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D6" w:rsidRDefault="00F8164D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9504" behindDoc="1" locked="0" layoutInCell="1" allowOverlap="1" wp14:anchorId="4ADB1537" wp14:editId="51C9ADF4">
            <wp:simplePos x="0" y="0"/>
            <wp:positionH relativeFrom="margin">
              <wp:posOffset>4210620</wp:posOffset>
            </wp:positionH>
            <wp:positionV relativeFrom="margin">
              <wp:posOffset>-105410</wp:posOffset>
            </wp:positionV>
            <wp:extent cx="1270000" cy="1553210"/>
            <wp:effectExtent l="0" t="0" r="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Рассмотрено и принято на заседании                                   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F5279A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30.08.2024</w:t>
      </w:r>
      <w:r w:rsidR="00F96C05"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 w:rsidR="00F20C00">
        <w:rPr>
          <w:rFonts w:ascii="Times New Roman" w:hAnsi="Times New Roman"/>
          <w:noProof/>
          <w:sz w:val="24"/>
          <w:szCs w:val="28"/>
        </w:rPr>
        <w:t xml:space="preserve">Приказ №  </w:t>
      </w:r>
      <w:r>
        <w:rPr>
          <w:rFonts w:ascii="Times New Roman" w:hAnsi="Times New Roman"/>
          <w:noProof/>
          <w:sz w:val="24"/>
          <w:szCs w:val="28"/>
        </w:rPr>
        <w:t>74</w:t>
      </w:r>
      <w:r w:rsidR="00B87AA7">
        <w:rPr>
          <w:rFonts w:ascii="Times New Roman" w:hAnsi="Times New Roman"/>
          <w:noProof/>
          <w:sz w:val="24"/>
          <w:szCs w:val="28"/>
        </w:rPr>
        <w:t xml:space="preserve">              </w:t>
      </w:r>
      <w:r>
        <w:rPr>
          <w:rFonts w:ascii="Times New Roman" w:hAnsi="Times New Roman"/>
          <w:noProof/>
          <w:sz w:val="24"/>
          <w:szCs w:val="28"/>
        </w:rPr>
        <w:t>от 30.08.2024</w:t>
      </w:r>
      <w:r w:rsidR="00F96C05"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8164D" w:rsidRDefault="00F8164D" w:rsidP="00F8164D">
      <w:pPr>
        <w:spacing w:after="0"/>
        <w:ind w:left="120"/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0842EC" w:rsidRPr="00F96C05" w:rsidRDefault="000842EC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«ГЕОГРАФИЯ В ЦИФРАХ И ФАКТАХ»</w:t>
      </w:r>
    </w:p>
    <w:p w:rsidR="00F96C05" w:rsidRPr="00F96C05" w:rsidRDefault="00F5279A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2024-2025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842EC" w:rsidRDefault="000842EC" w:rsidP="000842EC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5279A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 Малые Крюки, 2024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(модулей)-рабочие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00150B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Pr="008C3DD3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6F2E38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гуманизации;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внеучебное время содействует укреплению самодисциплины, развитию самоорганизованности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образования</w:t>
      </w:r>
      <w:r w:rsidR="000063D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 МБОУ «</w:t>
      </w:r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тей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lastRenderedPageBreak/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межпредметных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реализуется на основе введения в процесс дополнительного образования программ, имеющих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-спортивную, 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научную,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образования  большего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ООШ».</w:t>
      </w:r>
    </w:p>
    <w:p w:rsidR="00FA27A7" w:rsidRPr="00815C5F" w:rsidRDefault="00F5279A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F5279A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дополнительной общеобразовательной программе  МБОУ «</w:t>
      </w:r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природосообразности,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Дифференциации образования</w:t>
      </w:r>
      <w:r w:rsidR="000063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самоценности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образовательная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- формирование устойчивого интереса к социально значимым видам деятельности, содействие определения жизненных планов ребенка, включая предпрофессиальную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="00F20C0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E45823" w:rsidRPr="00815C5F">
        <w:rPr>
          <w:rFonts w:ascii="Times New Roman" w:hAnsi="Times New Roman" w:cs="Times New Roman"/>
          <w:sz w:val="24"/>
          <w:szCs w:val="24"/>
        </w:rPr>
        <w:t xml:space="preserve">формирование  творческой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F20C00" w:rsidRDefault="00FA27A7" w:rsidP="00F20C00">
      <w:pPr>
        <w:pStyle w:val="af1"/>
        <w:numPr>
          <w:ilvl w:val="0"/>
          <w:numId w:val="11"/>
        </w:num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0C0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F20C00" w:rsidRPr="00F20C00" w:rsidRDefault="00F20C00" w:rsidP="00F20C0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D02709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2709" w:rsidRPr="00815C5F" w:rsidRDefault="000842EC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«География в цифрах и фактах»</w:t>
            </w:r>
          </w:p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0063D8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709" w:rsidRPr="00D02709">
              <w:rPr>
                <w:rFonts w:ascii="Times New Roman" w:hAnsi="Times New Roman" w:cs="Times New Roman"/>
                <w:sz w:val="24"/>
                <w:szCs w:val="24"/>
              </w:rPr>
              <w:t>-15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B87AA7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842EC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B87AA7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Pr="00F5279A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Pr="00F5279A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79A" w:rsidRPr="00F5279A" w:rsidRDefault="00F5279A" w:rsidP="00F5279A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F5279A">
        <w:rPr>
          <w:sz w:val="24"/>
          <w:szCs w:val="24"/>
        </w:rPr>
        <w:t>Рассмотрен и принят</w:t>
      </w:r>
      <w:r w:rsidRPr="00F5279A">
        <w:rPr>
          <w:sz w:val="24"/>
          <w:szCs w:val="24"/>
        </w:rPr>
        <w:tab/>
        <w:t>Утверждаю:</w:t>
      </w:r>
    </w:p>
    <w:p w:rsidR="00F5279A" w:rsidRPr="00F5279A" w:rsidRDefault="00F5279A" w:rsidP="00F5279A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F5279A">
        <w:rPr>
          <w:sz w:val="24"/>
          <w:szCs w:val="24"/>
        </w:rPr>
        <w:t>на заседании педагогического совета          Директор МБОУ «Малокрюковская ООШ»</w:t>
      </w:r>
    </w:p>
    <w:p w:rsidR="00F5279A" w:rsidRPr="00F5279A" w:rsidRDefault="00F5279A" w:rsidP="00F5279A">
      <w:pPr>
        <w:pStyle w:val="26"/>
        <w:tabs>
          <w:tab w:val="left" w:pos="5526"/>
        </w:tabs>
        <w:jc w:val="both"/>
        <w:rPr>
          <w:sz w:val="24"/>
          <w:szCs w:val="24"/>
        </w:rPr>
      </w:pPr>
      <w:r w:rsidRPr="00F5279A">
        <w:rPr>
          <w:sz w:val="24"/>
          <w:szCs w:val="24"/>
        </w:rPr>
        <w:t>протокол № 1 от 30.08.2024 года</w:t>
      </w:r>
      <w:r w:rsidRPr="00F5279A">
        <w:rPr>
          <w:sz w:val="24"/>
          <w:szCs w:val="24"/>
        </w:rPr>
        <w:tab/>
        <w:t xml:space="preserve">   ______________  А.И. Алпеев</w:t>
      </w:r>
    </w:p>
    <w:p w:rsidR="00F5279A" w:rsidRPr="00F5279A" w:rsidRDefault="00F5279A" w:rsidP="00F5279A">
      <w:pPr>
        <w:pStyle w:val="26"/>
        <w:rPr>
          <w:sz w:val="24"/>
          <w:szCs w:val="24"/>
        </w:rPr>
      </w:pPr>
      <w:r w:rsidRPr="00F5279A">
        <w:rPr>
          <w:sz w:val="24"/>
          <w:szCs w:val="24"/>
        </w:rPr>
        <w:t xml:space="preserve">                                                                                             приказ № 72 от 30.08.2024 г</w:t>
      </w:r>
    </w:p>
    <w:p w:rsidR="00F5279A" w:rsidRPr="00F5279A" w:rsidRDefault="00F5279A" w:rsidP="00F5279A">
      <w:pPr>
        <w:pStyle w:val="26"/>
        <w:spacing w:line="209" w:lineRule="auto"/>
        <w:ind w:right="1520"/>
        <w:jc w:val="right"/>
        <w:rPr>
          <w:sz w:val="24"/>
          <w:szCs w:val="24"/>
        </w:rPr>
      </w:pPr>
    </w:p>
    <w:p w:rsidR="00F5279A" w:rsidRPr="00F5279A" w:rsidRDefault="00F5279A" w:rsidP="00F5279A">
      <w:pPr>
        <w:spacing w:after="300"/>
        <w:ind w:left="709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b/>
          <w:bCs/>
          <w:sz w:val="24"/>
          <w:szCs w:val="24"/>
        </w:rPr>
        <w:t>Календарный учебный график на 2024-2025 учебный год</w:t>
      </w:r>
    </w:p>
    <w:p w:rsidR="00F5279A" w:rsidRPr="00F5279A" w:rsidRDefault="00F5279A" w:rsidP="00F5279A">
      <w:pPr>
        <w:widowControl w:val="0"/>
        <w:numPr>
          <w:ilvl w:val="0"/>
          <w:numId w:val="22"/>
        </w:numPr>
        <w:tabs>
          <w:tab w:val="left" w:pos="378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b/>
          <w:bCs/>
          <w:sz w:val="24"/>
          <w:szCs w:val="24"/>
        </w:rPr>
        <w:t>Начало учебного года - 2 сентября.</w:t>
      </w:r>
    </w:p>
    <w:p w:rsidR="00F5279A" w:rsidRPr="00F5279A" w:rsidRDefault="00F5279A" w:rsidP="00F5279A">
      <w:pPr>
        <w:widowControl w:val="0"/>
        <w:numPr>
          <w:ilvl w:val="0"/>
          <w:numId w:val="22"/>
        </w:numPr>
        <w:tabs>
          <w:tab w:val="left" w:pos="397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b/>
          <w:bCs/>
          <w:sz w:val="24"/>
          <w:szCs w:val="24"/>
        </w:rPr>
        <w:t>Продолжительность учебного года:</w:t>
      </w:r>
    </w:p>
    <w:p w:rsidR="00F5279A" w:rsidRPr="00F5279A" w:rsidRDefault="00F5279A" w:rsidP="00F5279A">
      <w:pPr>
        <w:widowControl w:val="0"/>
        <w:numPr>
          <w:ilvl w:val="0"/>
          <w:numId w:val="23"/>
        </w:numPr>
        <w:tabs>
          <w:tab w:val="left" w:pos="27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sz w:val="24"/>
          <w:szCs w:val="24"/>
        </w:rPr>
        <w:t xml:space="preserve">                      в 1 классе- 33 недели</w:t>
      </w:r>
    </w:p>
    <w:p w:rsidR="00F5279A" w:rsidRPr="00F5279A" w:rsidRDefault="00F5279A" w:rsidP="00F5279A">
      <w:pPr>
        <w:widowControl w:val="0"/>
        <w:numPr>
          <w:ilvl w:val="0"/>
          <w:numId w:val="23"/>
        </w:numPr>
        <w:tabs>
          <w:tab w:val="left" w:pos="27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sz w:val="24"/>
          <w:szCs w:val="24"/>
        </w:rPr>
        <w:t xml:space="preserve">                      во 2-9 классах- 34 недели</w:t>
      </w:r>
    </w:p>
    <w:p w:rsidR="00F5279A" w:rsidRPr="00F5279A" w:rsidRDefault="00F5279A" w:rsidP="00F5279A">
      <w:pPr>
        <w:widowControl w:val="0"/>
        <w:numPr>
          <w:ilvl w:val="0"/>
          <w:numId w:val="22"/>
        </w:numPr>
        <w:tabs>
          <w:tab w:val="left" w:pos="325"/>
        </w:tabs>
        <w:suppressAutoHyphens w:val="0"/>
        <w:spacing w:after="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учебной недели </w:t>
      </w:r>
      <w:r w:rsidRPr="00F5279A">
        <w:rPr>
          <w:rFonts w:ascii="Times New Roman" w:hAnsi="Times New Roman" w:cs="Times New Roman"/>
          <w:sz w:val="24"/>
          <w:szCs w:val="24"/>
        </w:rPr>
        <w:t>- в 1-9 классах- 5 дней</w:t>
      </w:r>
    </w:p>
    <w:p w:rsidR="00F5279A" w:rsidRPr="00F5279A" w:rsidRDefault="00F5279A" w:rsidP="00F5279A">
      <w:pPr>
        <w:widowControl w:val="0"/>
        <w:numPr>
          <w:ilvl w:val="0"/>
          <w:numId w:val="22"/>
        </w:numPr>
        <w:tabs>
          <w:tab w:val="left" w:pos="325"/>
        </w:tabs>
        <w:suppressAutoHyphens w:val="0"/>
        <w:spacing w:after="300" w:line="240" w:lineRule="auto"/>
        <w:ind w:left="1781" w:hanging="361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b/>
          <w:bCs/>
          <w:sz w:val="24"/>
          <w:szCs w:val="24"/>
        </w:rPr>
        <w:t>Учебные  четверти  и  каникулы: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2"/>
        <w:gridCol w:w="3187"/>
        <w:gridCol w:w="3206"/>
      </w:tblGrid>
      <w:tr w:rsidR="00F5279A" w:rsidRPr="00F5279A" w:rsidTr="00EE4823">
        <w:trPr>
          <w:trHeight w:hRule="exact" w:val="346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pStyle w:val="afc"/>
              <w:ind w:firstLine="0"/>
              <w:jc w:val="center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Каникулы</w:t>
            </w:r>
          </w:p>
        </w:tc>
      </w:tr>
      <w:tr w:rsidR="00F5279A" w:rsidRPr="00F5279A" w:rsidTr="00EE4823">
        <w:trPr>
          <w:trHeight w:hRule="exact" w:val="1120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1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сентября 2024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527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F5279A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27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tabs>
                <w:tab w:val="left" w:pos="356"/>
              </w:tabs>
              <w:spacing w:before="77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F527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 по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F527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ноября 2024</w:t>
            </w:r>
            <w:r w:rsidRPr="00F527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(осенние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каникулы-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дней)</w:t>
            </w:r>
          </w:p>
          <w:p w:rsidR="00F5279A" w:rsidRPr="00F5279A" w:rsidRDefault="00F5279A" w:rsidP="00EE4823">
            <w:pPr>
              <w:pStyle w:val="afc"/>
              <w:ind w:firstLine="160"/>
              <w:rPr>
                <w:sz w:val="24"/>
                <w:szCs w:val="24"/>
              </w:rPr>
            </w:pPr>
          </w:p>
        </w:tc>
      </w:tr>
      <w:tr w:rsidR="00F5279A" w:rsidRPr="00F5279A" w:rsidTr="00EE4823">
        <w:trPr>
          <w:trHeight w:hRule="exact" w:val="970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2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F527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28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F5279A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279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5279A" w:rsidRPr="00F5279A" w:rsidRDefault="00F5279A" w:rsidP="00EE4823">
            <w:pPr>
              <w:pStyle w:val="afc"/>
              <w:spacing w:line="228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с</w:t>
            </w:r>
            <w:r w:rsidRPr="00F5279A">
              <w:rPr>
                <w:spacing w:val="-5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30</w:t>
            </w:r>
            <w:r w:rsidRPr="00F5279A">
              <w:rPr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декабря</w:t>
            </w:r>
            <w:r w:rsidRPr="00F5279A">
              <w:rPr>
                <w:spacing w:val="64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2024</w:t>
            </w:r>
            <w:r w:rsidRPr="00F5279A">
              <w:rPr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г</w:t>
            </w:r>
            <w:r w:rsidRPr="00F5279A">
              <w:rPr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по</w:t>
            </w:r>
            <w:r w:rsidRPr="00F5279A">
              <w:rPr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08</w:t>
            </w:r>
            <w:r w:rsidRPr="00F5279A">
              <w:rPr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января 2025</w:t>
            </w:r>
            <w:r w:rsidRPr="00F5279A">
              <w:rPr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г</w:t>
            </w:r>
            <w:r w:rsidRPr="00F5279A">
              <w:rPr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(зимние</w:t>
            </w:r>
            <w:r w:rsidRPr="00F5279A">
              <w:rPr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sz w:val="24"/>
                <w:szCs w:val="24"/>
              </w:rPr>
              <w:t>каникулы-10 дней)</w:t>
            </w:r>
          </w:p>
        </w:tc>
      </w:tr>
      <w:tr w:rsidR="00F5279A" w:rsidRPr="00F5279A" w:rsidTr="00EE4823">
        <w:trPr>
          <w:trHeight w:hRule="exact" w:val="258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3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tabs>
                <w:tab w:val="left" w:pos="542"/>
              </w:tabs>
              <w:spacing w:before="4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 09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F527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 по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5279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марта 2025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tabs>
                <w:tab w:val="left" w:pos="500"/>
                <w:tab w:val="left" w:pos="4290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F5279A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04 апреля 2025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(весенние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каникулы-9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дней);</w:t>
            </w:r>
          </w:p>
          <w:p w:rsidR="00F5279A" w:rsidRPr="00F5279A" w:rsidRDefault="00F5279A" w:rsidP="00EE4823">
            <w:pPr>
              <w:tabs>
                <w:tab w:val="left" w:pos="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класса-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527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5279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</w:tr>
      <w:tr w:rsidR="00F5279A" w:rsidRPr="00F5279A" w:rsidTr="00EE4823">
        <w:trPr>
          <w:trHeight w:hRule="exact" w:val="672"/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  <w:r w:rsidRPr="00F5279A">
              <w:rPr>
                <w:sz w:val="24"/>
                <w:szCs w:val="24"/>
              </w:rPr>
              <w:t>4 четверть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279A" w:rsidRPr="00F5279A" w:rsidRDefault="00F5279A" w:rsidP="00EE4823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27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F5279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527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26 мая</w:t>
            </w:r>
            <w:r w:rsidRPr="00F527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  <w:r w:rsidRPr="00F527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279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  <w:r w:rsidRPr="00F527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279A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:rsidR="00F5279A" w:rsidRPr="00F5279A" w:rsidRDefault="00F5279A" w:rsidP="00EE4823">
            <w:pPr>
              <w:pStyle w:val="afc"/>
              <w:ind w:firstLine="0"/>
              <w:rPr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79A" w:rsidRPr="00F5279A" w:rsidRDefault="00F5279A" w:rsidP="00EE4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79A" w:rsidRPr="00F5279A" w:rsidRDefault="00F5279A" w:rsidP="00F5279A">
      <w:pPr>
        <w:spacing w:after="299" w:line="1" w:lineRule="exact"/>
        <w:rPr>
          <w:rFonts w:ascii="Times New Roman" w:hAnsi="Times New Roman" w:cs="Times New Roman"/>
          <w:sz w:val="24"/>
          <w:szCs w:val="24"/>
        </w:rPr>
      </w:pPr>
    </w:p>
    <w:p w:rsidR="00F5279A" w:rsidRPr="00F5279A" w:rsidRDefault="00F5279A" w:rsidP="00F5279A">
      <w:pPr>
        <w:pStyle w:val="a8"/>
        <w:spacing w:before="72" w:line="237" w:lineRule="auto"/>
        <w:ind w:left="1060" w:right="1098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sz w:val="24"/>
          <w:szCs w:val="24"/>
        </w:rPr>
        <w:t>*</w:t>
      </w:r>
      <w:r w:rsidRPr="00F5279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Для</w:t>
      </w:r>
      <w:r w:rsidRPr="00F5279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обучающихся</w:t>
      </w:r>
      <w:r w:rsidRPr="00F5279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9-х</w:t>
      </w:r>
      <w:r w:rsidRPr="00F5279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классов</w:t>
      </w:r>
      <w:r w:rsidRPr="00F5279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учебный</w:t>
      </w:r>
      <w:r w:rsidRPr="00F5279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год</w:t>
      </w:r>
      <w:r w:rsidRPr="00F5279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завершается</w:t>
      </w:r>
      <w:r w:rsidRPr="00F5279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в</w:t>
      </w:r>
      <w:r w:rsidRPr="00F527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соответствии</w:t>
      </w:r>
      <w:r w:rsidRPr="00F5279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с расписанием ГИА.</w:t>
      </w:r>
    </w:p>
    <w:p w:rsidR="00F5279A" w:rsidRPr="00F5279A" w:rsidRDefault="00F5279A" w:rsidP="00F5279A">
      <w:pPr>
        <w:pStyle w:val="a8"/>
        <w:ind w:left="1060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sz w:val="24"/>
          <w:szCs w:val="24"/>
        </w:rPr>
        <w:t>**</w:t>
      </w:r>
      <w:r w:rsidRPr="00F5279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В</w:t>
      </w:r>
      <w:r w:rsidRPr="00F5279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календарном</w:t>
      </w:r>
      <w:r w:rsidRPr="00F527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учебном</w:t>
      </w:r>
      <w:r w:rsidRPr="00F5279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графике</w:t>
      </w:r>
      <w:r w:rsidRPr="00F5279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период</w:t>
      </w:r>
      <w:r w:rsidRPr="00F5279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летних</w:t>
      </w:r>
      <w:r w:rsidRPr="00F5279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каникул</w:t>
      </w:r>
      <w:r w:rsidRPr="00F5279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определен</w:t>
      </w:r>
      <w:r w:rsidRPr="00F5279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pacing w:val="-2"/>
          <w:sz w:val="24"/>
          <w:szCs w:val="24"/>
        </w:rPr>
        <w:t>примерно.</w:t>
      </w:r>
    </w:p>
    <w:p w:rsidR="00F5279A" w:rsidRPr="00F5279A" w:rsidRDefault="00F5279A" w:rsidP="00F5279A">
      <w:pPr>
        <w:pStyle w:val="1"/>
        <w:keepNext w:val="0"/>
        <w:widowControl w:val="0"/>
        <w:numPr>
          <w:ilvl w:val="1"/>
          <w:numId w:val="21"/>
        </w:numPr>
        <w:tabs>
          <w:tab w:val="left" w:pos="3119"/>
        </w:tabs>
        <w:autoSpaceDE w:val="0"/>
        <w:autoSpaceDN w:val="0"/>
        <w:spacing w:before="1" w:after="0"/>
        <w:ind w:left="3119" w:hanging="244"/>
        <w:jc w:val="left"/>
        <w:rPr>
          <w:rFonts w:ascii="Times New Roman" w:hAnsi="Times New Roman" w:cs="Times New Roman"/>
          <w:sz w:val="24"/>
          <w:szCs w:val="24"/>
        </w:rPr>
      </w:pPr>
      <w:bookmarkStart w:id="0" w:name="4._Сроки_проведения_промежуточной_аттест"/>
      <w:bookmarkEnd w:id="0"/>
      <w:r w:rsidRPr="00F5279A">
        <w:rPr>
          <w:rFonts w:ascii="Times New Roman" w:hAnsi="Times New Roman" w:cs="Times New Roman"/>
          <w:sz w:val="24"/>
          <w:szCs w:val="24"/>
        </w:rPr>
        <w:t>Сроки</w:t>
      </w:r>
      <w:r w:rsidRPr="00F5279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проведения</w:t>
      </w:r>
      <w:r w:rsidRPr="00F5279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промежуточной</w:t>
      </w:r>
      <w:r w:rsidRPr="00F5279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pacing w:val="-2"/>
          <w:sz w:val="24"/>
          <w:szCs w:val="24"/>
        </w:rPr>
        <w:t>аттестации</w:t>
      </w:r>
    </w:p>
    <w:p w:rsidR="00F5279A" w:rsidRPr="00F5279A" w:rsidRDefault="00F5279A" w:rsidP="00F5279A">
      <w:pPr>
        <w:pStyle w:val="a8"/>
        <w:spacing w:before="271"/>
        <w:ind w:left="567" w:right="357" w:firstLine="493"/>
        <w:jc w:val="both"/>
        <w:rPr>
          <w:rFonts w:ascii="Times New Roman" w:hAnsi="Times New Roman" w:cs="Times New Roman"/>
          <w:sz w:val="24"/>
          <w:szCs w:val="24"/>
        </w:rPr>
      </w:pPr>
      <w:r w:rsidRPr="00F5279A">
        <w:rPr>
          <w:rFonts w:ascii="Times New Roman" w:hAnsi="Times New Roman" w:cs="Times New Roman"/>
          <w:sz w:val="24"/>
          <w:szCs w:val="24"/>
        </w:rPr>
        <w:t>Промежуточная аттестация проводится без прекращения образовательной</w:t>
      </w:r>
      <w:r w:rsidRPr="00F5279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5279A">
        <w:rPr>
          <w:rFonts w:ascii="Times New Roman" w:hAnsi="Times New Roman" w:cs="Times New Roman"/>
          <w:sz w:val="24"/>
          <w:szCs w:val="24"/>
        </w:rPr>
        <w:t>деятельности по предметам учебного плана с 01.12.2024 по 24.12.2024 и с 21.04.2025 по 20.05.2025 года.</w:t>
      </w:r>
    </w:p>
    <w:p w:rsidR="004C180E" w:rsidRPr="00F5279A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80E" w:rsidRPr="00F5279A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80E" w:rsidRPr="00F5279A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79A" w:rsidRDefault="00F5279A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5279A" w:rsidRDefault="00F5279A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5279A" w:rsidRDefault="00F5279A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на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409C" w:rsidRPr="00815C5F" w:rsidRDefault="00D07614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977C6C" w:rsidRDefault="00854B8B" w:rsidP="00977C6C">
      <w:pPr>
        <w:jc w:val="center"/>
        <w:rPr>
          <w:rFonts w:ascii="Times New Roman" w:hAnsi="Times New Roman" w:cs="Times New Roman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77C6C" w:rsidRPr="00D02709">
        <w:rPr>
          <w:rFonts w:ascii="Times New Roman" w:hAnsi="Times New Roman" w:cs="Times New Roman"/>
        </w:rPr>
        <w:t>«География в ци</w:t>
      </w:r>
      <w:r w:rsidR="00977C6C">
        <w:rPr>
          <w:rFonts w:ascii="Times New Roman" w:hAnsi="Times New Roman" w:cs="Times New Roman"/>
        </w:rPr>
        <w:t>фрах и фактах»</w:t>
      </w:r>
    </w:p>
    <w:p w:rsidR="00F5409C" w:rsidRPr="00815C5F" w:rsidRDefault="000842E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Целью создания </w:t>
      </w:r>
      <w:r w:rsidR="00F5409C" w:rsidRPr="00815C5F">
        <w:rPr>
          <w:rFonts w:ascii="Times New Roman" w:hAnsi="Times New Roman" w:cs="Times New Roman"/>
          <w:sz w:val="24"/>
          <w:szCs w:val="24"/>
        </w:rPr>
        <w:t>является формирование у обучающихся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</w:t>
      </w:r>
      <w:r>
        <w:rPr>
          <w:rFonts w:ascii="Times New Roman" w:hAnsi="Times New Roman" w:cs="Times New Roman"/>
          <w:sz w:val="24"/>
          <w:szCs w:val="24"/>
        </w:rPr>
        <w:t>иков в научный процесс познания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мира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0842E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F5279A">
        <w:rPr>
          <w:rFonts w:ascii="Times New Roman" w:hAnsi="Times New Roman" w:cs="Times New Roman"/>
          <w:sz w:val="24"/>
          <w:szCs w:val="24"/>
        </w:rPr>
        <w:t>доп.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формируе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подростков,  способность к научному поиску, заинтересованных в повышении своего интеллектуального </w:t>
      </w:r>
      <w:r w:rsidR="00F5409C" w:rsidRPr="00815C5F">
        <w:rPr>
          <w:rFonts w:ascii="Times New Roman" w:hAnsi="Times New Roman" w:cs="Times New Roman"/>
          <w:sz w:val="24"/>
          <w:szCs w:val="24"/>
        </w:rPr>
        <w:lastRenderedPageBreak/>
        <w:t>и 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Заставляют  их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C74F94" w:rsidRPr="00B87AA7" w:rsidRDefault="00F5409C" w:rsidP="00B87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</w:t>
      </w:r>
      <w:r w:rsidR="000842EC">
        <w:rPr>
          <w:rFonts w:ascii="Times New Roman" w:hAnsi="Times New Roman" w:cs="Times New Roman"/>
          <w:sz w:val="24"/>
          <w:szCs w:val="24"/>
        </w:rPr>
        <w:t>ок реализации программы – 1 год</w:t>
      </w: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2501" w:rsidRPr="000842EC" w:rsidRDefault="000842EC" w:rsidP="000842EC">
      <w:pPr>
        <w:pStyle w:val="af1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FA27A7" w:rsidRPr="00830C94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b/>
          <w:sz w:val="24"/>
          <w:szCs w:val="24"/>
        </w:rPr>
        <w:t>ОГО ПРЕДМЕТА, КУРСА</w:t>
      </w:r>
      <w:r w:rsidR="00AE2B6D">
        <w:rPr>
          <w:rFonts w:ascii="Times New Roman" w:hAnsi="Times New Roman" w:cs="Times New Roman"/>
          <w:b/>
          <w:sz w:val="24"/>
          <w:szCs w:val="24"/>
        </w:rPr>
        <w:t>, ДИСЦИПЛИН</w:t>
      </w:r>
      <w:r w:rsidR="00B87A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(МОДУЛЕЙ) – РАБОЧАЯ ПРОГРАММА</w:t>
      </w:r>
    </w:p>
    <w:p w:rsidR="00402501" w:rsidRDefault="00402501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4863" w:rsidRPr="00F74863" w:rsidRDefault="00F74863" w:rsidP="00006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«</w:t>
      </w:r>
      <w:r w:rsidR="000063D8">
        <w:rPr>
          <w:rFonts w:ascii="Times New Roman" w:hAnsi="Times New Roman" w:cs="Times New Roman"/>
          <w:b/>
          <w:sz w:val="28"/>
          <w:szCs w:val="24"/>
        </w:rPr>
        <w:t>География в цифрах и фактах</w:t>
      </w:r>
      <w:r w:rsidRPr="00F74863">
        <w:rPr>
          <w:rFonts w:ascii="Times New Roman" w:hAnsi="Times New Roman" w:cs="Times New Roman"/>
          <w:b/>
          <w:sz w:val="28"/>
          <w:szCs w:val="24"/>
        </w:rPr>
        <w:t>»</w:t>
      </w: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402501" w:rsidRPr="00924A8E" w:rsidRDefault="00402501" w:rsidP="004025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Рабочая программа разработана в соответствии с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Федеральным законом  от 29 декабря 2012 года № 273 «Об образовании в Российской Федерации» ст.2, п.9; 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- Законом Курской области от 09.12.2013г. № 121-ЗКО «Закон об образовании в Курской области»;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Приказом Министерства образования и науки РФ от 29.08.2013г. №1008 «Об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-  Постановлением  главного государственного санитарного врача РФ от 29.12.2010 № 189 «Об утверждении  СанПиН 2.4.2 2821-10 «Санитарно-эпидемиологические требования к условиям организации обучения в общеобразовательных учреждениях»;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Уставом и локальными актами МБОУ «Малокрюковская ООШ» 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Кружок  предназначен для подготовке к ГИА по географии. Он максимально учитывает пожелания и интересы обучающихся, которые были выявлены учителем в процессе бесед и анкетирования  учащихся школы, изучающих географию.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5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color w:val="000000"/>
          <w:spacing w:val="1"/>
          <w:sz w:val="24"/>
          <w:szCs w:val="24"/>
          <w:lang w:eastAsia="en-US"/>
        </w:rPr>
        <w:t>Цели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: 1.Познакомить с правилами для участников государственной итоговой аттестации;</w:t>
      </w:r>
    </w:p>
    <w:p w:rsidR="00F74863" w:rsidRPr="00F74863" w:rsidRDefault="00F74863" w:rsidP="009C7513">
      <w:pPr>
        <w:widowControl w:val="0"/>
        <w:numPr>
          <w:ilvl w:val="0"/>
          <w:numId w:val="16"/>
        </w:numPr>
        <w:shd w:val="clear" w:color="auto" w:fill="FFFFFF"/>
        <w:tabs>
          <w:tab w:val="left" w:pos="854"/>
        </w:tabs>
        <w:suppressAutoHyphens w:val="0"/>
        <w:autoSpaceDE w:val="0"/>
        <w:autoSpaceDN w:val="0"/>
        <w:adjustRightInd w:val="0"/>
        <w:spacing w:after="0" w:line="240" w:lineRule="auto"/>
        <w:ind w:left="854" w:hanging="235"/>
        <w:jc w:val="both"/>
        <w:rPr>
          <w:rFonts w:ascii="Times New Roman" w:eastAsiaTheme="minorHAnsi" w:hAnsi="Times New Roman" w:cs="Times New Roman"/>
          <w:color w:val="000000"/>
          <w:spacing w:val="-14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Повторить все основные разделы содержания школьного курса уроков географии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F74863">
        <w:rPr>
          <w:rFonts w:ascii="Times New Roman" w:eastAsiaTheme="minorHAnsi" w:hAnsi="Times New Roman" w:cs="Times New Roman"/>
          <w:color w:val="000000"/>
          <w:spacing w:val="7"/>
          <w:sz w:val="24"/>
          <w:szCs w:val="24"/>
          <w:lang w:eastAsia="en-US"/>
        </w:rPr>
        <w:t>6- 9 классов;</w:t>
      </w:r>
    </w:p>
    <w:p w:rsidR="00F74863" w:rsidRPr="00F74863" w:rsidRDefault="00F74863" w:rsidP="009C7513">
      <w:pPr>
        <w:widowControl w:val="0"/>
        <w:numPr>
          <w:ilvl w:val="0"/>
          <w:numId w:val="16"/>
        </w:numPr>
        <w:shd w:val="clear" w:color="auto" w:fill="FFFFFF"/>
        <w:tabs>
          <w:tab w:val="left" w:pos="854"/>
        </w:tabs>
        <w:suppressAutoHyphens w:val="0"/>
        <w:autoSpaceDE w:val="0"/>
        <w:autoSpaceDN w:val="0"/>
        <w:adjustRightInd w:val="0"/>
        <w:spacing w:after="0" w:line="240" w:lineRule="auto"/>
        <w:ind w:left="619"/>
        <w:jc w:val="both"/>
        <w:rPr>
          <w:rFonts w:ascii="Times New Roman" w:eastAsiaTheme="minorHAnsi" w:hAnsi="Times New Roman" w:cs="Times New Roman"/>
          <w:color w:val="000000"/>
          <w:spacing w:val="-16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Воспитание культуры умственного труда, воспитание интереса работы с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97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различными  источниками географической информации;</w:t>
      </w:r>
    </w:p>
    <w:p w:rsidR="00F74863" w:rsidRPr="00F74863" w:rsidRDefault="00F74863" w:rsidP="009C7513">
      <w:pPr>
        <w:numPr>
          <w:ilvl w:val="0"/>
          <w:numId w:val="16"/>
        </w:numPr>
        <w:shd w:val="clear" w:color="auto" w:fill="FFFFFF"/>
        <w:tabs>
          <w:tab w:val="left" w:pos="979"/>
        </w:tabs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Тренинг тестирование.</w:t>
      </w:r>
    </w:p>
    <w:p w:rsidR="00F74863" w:rsidRPr="00F74863" w:rsidRDefault="00F74863" w:rsidP="00F74863">
      <w:pPr>
        <w:shd w:val="clear" w:color="auto" w:fill="FFFFFF"/>
        <w:tabs>
          <w:tab w:val="left" w:pos="979"/>
        </w:tabs>
        <w:suppressAutoHyphens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</w:t>
      </w: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 способствовать формированию у учащихся коммуникативных черт личности: взаимопомощь, дружба, умение работать в группах и коллективе;  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побуждать и поддерживать стремление  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создавать условия для развития  творческих способностей учащихся, реализации их индивидуальных возможностей и потребностей в учебной деятельности. 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5" w:firstLine="17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 xml:space="preserve">На занятиях кружка проводить подготовку к школьной и муниципальной олимпиаде по </w:t>
      </w:r>
      <w:r w:rsidRPr="00F74863">
        <w:rPr>
          <w:rFonts w:ascii="Times New Roman" w:eastAsiaTheme="minorHAnsi" w:hAnsi="Times New Roman" w:cs="Times New Roman"/>
          <w:color w:val="000000"/>
          <w:spacing w:val="9"/>
          <w:sz w:val="24"/>
          <w:szCs w:val="24"/>
          <w:lang w:eastAsia="en-US"/>
        </w:rPr>
        <w:t>географии. Познакомить с правилами для участников государственной итоговой аттестации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, правилами для участников олимпиады. Повторить все разделы школьного </w:t>
      </w:r>
      <w:r w:rsidR="000063D8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курса уроков географии с 5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по 9 класс, проводить тренинг - тестирование и обсуждение ошибок по всем разделам курса, по книгам подготовка к ГИА по КИМам.. В содержание контрольно - измерительных материалов включаются: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1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1 Основные источники географической информации.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40" w:lineRule="auto"/>
        <w:ind w:left="187"/>
        <w:jc w:val="both"/>
        <w:rPr>
          <w:rFonts w:ascii="Times New Roman" w:eastAsiaTheme="minorHAnsi" w:hAnsi="Times New Roman" w:cs="Times New Roman"/>
          <w:color w:val="000000"/>
          <w:spacing w:val="-13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Природа Земли и человек.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74" w:lineRule="exact"/>
        <w:ind w:left="187"/>
        <w:jc w:val="both"/>
        <w:rPr>
          <w:rFonts w:ascii="Times New Roman" w:eastAsiaTheme="minorHAnsi" w:hAnsi="Times New Roman" w:cs="Times New Roman"/>
          <w:color w:val="000000"/>
          <w:spacing w:val="-13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Материки, океаны, народы и страны.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Природопользование и геоэкология.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География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Природно-хозяйственное районирование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современном мире.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 каждый вариант работ включать задания, проверяющие сформированность умений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воспроизвести знания и применить их для объяснения особенностей природы, населения и хозяйства отдельных стран. Регионов России. Включать задания базового уровня,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повышенной сложности и высокого уровня.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5" w:firstLine="35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8"/>
          <w:sz w:val="24"/>
          <w:szCs w:val="24"/>
          <w:lang w:eastAsia="en-US"/>
        </w:rPr>
        <w:t xml:space="preserve">В заданиях базового уровня сложности проверяются умения пользоваться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географическими картами для определения географических координат, направлений., расстояний; знаниях об особенностях Земли как планеты Солнечной системы. Общие представления о размещении на поверхности Земли основных географических объектов </w:t>
      </w:r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 xml:space="preserve">( стран, крупных форм рельефа и т. д.), умения показывать их на карте. Проверяются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умения классифицировать основные виды природных ресурсов, сравнивать страны мира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по уровню социально - экономического развития, уровню урбанизации, особенностям структуры хозяйства. Проверяется понимание основных географических знаний, умение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определять географические объекты и явления по их существенным признакам.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 xml:space="preserve">Большое внимание уделяется проверке усвоения знаний по географии России. На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базовом уровне проверяются знания политико - административного устройства и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географического положения страны, особенностей природы, населения, хозяйства России, </w:t>
      </w: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её регионов.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14" w:firstLine="30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 заданиях повышенного уровня сложности проверить умения измерять азимуты по топографической карте, определять по статистическим материалам и сравнивать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ресурсообеспеченность отдельных стран различными видами природных ресурсов.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Повторить и проверить знания </w:t>
      </w:r>
      <w:r w:rsidRPr="00F74863">
        <w:rPr>
          <w:rFonts w:ascii="Times New Roman" w:eastAsiaTheme="minorHAnsi" w:hAnsi="Times New Roman" w:cs="Times New Roman"/>
          <w:iCs/>
          <w:color w:val="000000"/>
          <w:spacing w:val="1"/>
          <w:sz w:val="24"/>
          <w:szCs w:val="24"/>
          <w:lang w:eastAsia="en-US"/>
        </w:rPr>
        <w:t>о</w:t>
      </w:r>
      <w:r w:rsidR="00B87AA7">
        <w:rPr>
          <w:rFonts w:ascii="Times New Roman" w:eastAsiaTheme="minorHAnsi" w:hAnsi="Times New Roman" w:cs="Times New Roman"/>
          <w:iCs/>
          <w:color w:val="000000"/>
          <w:spacing w:val="1"/>
          <w:sz w:val="24"/>
          <w:szCs w:val="24"/>
          <w:lang w:eastAsia="en-US"/>
        </w:rPr>
        <w:t xml:space="preserve">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выдающихся исследователях и путешественниках, их </w:t>
      </w:r>
      <w:r w:rsidRPr="00F74863">
        <w:rPr>
          <w:rFonts w:ascii="Times New Roman" w:eastAsiaTheme="minorHAnsi" w:hAnsi="Times New Roman" w:cs="Times New Roman"/>
          <w:color w:val="000000"/>
          <w:spacing w:val="8"/>
          <w:sz w:val="24"/>
          <w:szCs w:val="24"/>
          <w:lang w:eastAsia="en-US"/>
        </w:rPr>
        <w:t xml:space="preserve">вкладе в исследования Земли, знания о современной политической карте мира,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особенностях специализации хозяйства стран мира, умения сравнивать наиболее крупные страны мира по численности населения и темпам его прироста.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4" w:firstLine="29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Проверяются также знания политико - административного устройства России,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этнического и религиозного состава населения России.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firstLine="30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Включать задания, требующие овладение всем содержанием школьной географии на </w:t>
      </w:r>
      <w:r w:rsidRPr="00F74863">
        <w:rPr>
          <w:rFonts w:ascii="Times New Roman" w:eastAsiaTheme="minorHAnsi" w:hAnsi="Times New Roman" w:cs="Times New Roman"/>
          <w:color w:val="000000"/>
          <w:spacing w:val="5"/>
          <w:sz w:val="24"/>
          <w:szCs w:val="24"/>
          <w:lang w:eastAsia="en-US"/>
        </w:rPr>
        <w:t xml:space="preserve">уровне, обеспечивающем возможность творческого применения знаний и умений. А </w:t>
      </w: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 xml:space="preserve">именно проверить умение построить профиль рельефа местности по топографической </w:t>
      </w:r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>карте, определять (из несколько предложенных) территорию или объект с заданными в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130" w:right="11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условии географическими свойствами и картографическими свойствами путем расчётов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или логических рассуждений, умения использовать статистические и картографические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источники знаний для объяснения географических особенностей территорий, природных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социальных объектов и явлений.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right="115" w:firstLine="29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Воспитывать культуру умственного труда, оценивать правильность ответа, полноту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объяснений, понимание географических взаимосвязей, знания географической специфики 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конкретной территории, умения применять данные знания для решения конкретной </w:t>
      </w:r>
      <w:r w:rsidRPr="00F74863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задачи.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firstLine="48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3"/>
          <w:sz w:val="24"/>
          <w:szCs w:val="24"/>
          <w:lang w:eastAsia="en-US"/>
        </w:rPr>
        <w:t xml:space="preserve">В заданиях варианта А из четырех вариантов ответа, только один верный.  В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вариантах Б пять разновидностей заданий: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right="11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1. Задания, требующие написать ответ в виде числа. Это задания на определение по карте </w:t>
      </w: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расстояний и азимутов.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4"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2.Задание, требующее написать ответ в виде одного слова. Это задания на определение </w:t>
      </w:r>
      <w:r w:rsidRPr="00F74863">
        <w:rPr>
          <w:rFonts w:ascii="Times New Roman" w:eastAsiaTheme="minorHAnsi" w:hAnsi="Times New Roman" w:cs="Times New Roman"/>
          <w:color w:val="000000"/>
          <w:spacing w:val="5"/>
          <w:sz w:val="24"/>
          <w:szCs w:val="24"/>
          <w:lang w:eastAsia="en-US"/>
        </w:rPr>
        <w:t xml:space="preserve">страны, обозначенной на фрагменте политической карты, и задания на определение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страны или субъекта РФ по краткому описанию.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 xml:space="preserve">3.Задания   с      кратким   ответом   на   выбор   нескольких      правильных   ответов   из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предложенного списка, в которых ответ записывается в виде последовательности цифр. </w:t>
      </w: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>4.Задания с кратким ответом на установления соответствия позиций, представленных в двух перечнях (республика - столица, страна - столица).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25"/>
        <w:jc w:val="both"/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5. Задания на установление правильной последовательности, в порядке возрастания.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Включать задания на проверку умений определять различия в поясном времени. 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В поисках ответов использовать различные источники информации. Проводить тесты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тренинг - тестирования по вопросам ЕГЭ, анализировать допущенные ошибки учащихся. Использовать Интернет - ресурсы для подготовки, тесты ФИПИ.</w:t>
      </w:r>
    </w:p>
    <w:p w:rsidR="00F74863" w:rsidRPr="00F74863" w:rsidRDefault="00F74863" w:rsidP="00F74863">
      <w:pPr>
        <w:suppressAutoHyphens w:val="0"/>
        <w:spacing w:after="0" w:line="240" w:lineRule="auto"/>
        <w:ind w:left="720" w:right="283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Формы проведения занятий 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года занятия кружка проводятся в различных формах: беседы за круглым столом, видео путешествия, презентации, деловые игры, конференции, практикумы, тренинг - тесты.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>Кружок рассчитан на ра</w:t>
      </w:r>
      <w:r w:rsidR="000063D8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>зновозрастную группу учащихся (1</w:t>
      </w:r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 xml:space="preserve"> -  9  класс). Кружок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рассчитан на 3</w:t>
      </w:r>
      <w:r w:rsidR="000063D8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4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 часа в год, 4  занятия в месяц, 1 час в неделю.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 Рекомен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softHyphen/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дуемый минимальный состав группы </w:t>
      </w:r>
      <w:r w:rsidR="00C74F94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7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 человек.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повышение качества географических знаний и умений школь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успеваемости по предмету;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вышение интереса к занятиям в классе и во внеклассное время, чтение дополнительной литературы, активное участие в обществен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полезной работе;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самостоятельности и творческих способностей учащихся в  выполнении практических индивидуальных и групповых заданий и проектов;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рост самостоятельности школьников во время урочной и до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машней работы;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повышение качества знаний по другим предметам;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приобретение умений работы с различными источниками ин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формации;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повышение интереса и приобретение практических навыков работы с интернет ресурсами;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повышение общего уровня культуры школьников; 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рост дисциплинированности, повышение ответственности за себя и товарища, гордость за дела коллектива, школы.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темы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Источники географической информации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Природа Земли и человек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Природопользование и экология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 России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  <w:t>Тренинг</w:t>
            </w:r>
            <w:r w:rsidR="008B51B6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  <w:t>, игры, экскурсии</w:t>
            </w:r>
          </w:p>
        </w:tc>
        <w:tc>
          <w:tcPr>
            <w:tcW w:w="3191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279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Просмотр фильмов</w:t>
            </w:r>
          </w:p>
        </w:tc>
        <w:tc>
          <w:tcPr>
            <w:tcW w:w="3191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jc w:val="both"/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</w:pPr>
    </w:p>
    <w:p w:rsidR="00F74863" w:rsidRPr="00F74863" w:rsidRDefault="00F74863" w:rsidP="00F74863">
      <w:pPr>
        <w:tabs>
          <w:tab w:val="left" w:pos="1890"/>
        </w:tabs>
        <w:suppressAutoHyphens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СОДЕРЖАНИЕ УЧЕБНОГО КУРСА</w:t>
      </w:r>
    </w:p>
    <w:p w:rsidR="00F74863" w:rsidRPr="00F74863" w:rsidRDefault="00F74863" w:rsidP="00F74863">
      <w:pPr>
        <w:suppressAutoHyphens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Введение (1ч). </w:t>
      </w:r>
      <w:r w:rsidR="008B51B6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Экскурсия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Источники географической информации (5 ч):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План местности. Географическая карта. Их основные параметры и элементы.</w:t>
      </w:r>
    </w:p>
    <w:p w:rsidR="00F74863" w:rsidRPr="00F74863" w:rsidRDefault="00F74863" w:rsidP="00F74863">
      <w:pPr>
        <w:suppressAutoHyphens w:val="0"/>
        <w:spacing w:after="0" w:line="240" w:lineRule="auto"/>
        <w:ind w:left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Выдающиеся географические исследования, открытия и путешествия.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плану.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Природа Земли и человек (5 ч):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Земля как планета Солнечной системы. Географическая оболочка, основные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свойства и закономерности. Природные комплексы. Взаимосвязи географических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явлений и процессов в геосферах. Определение географических объектов и явлений </w:t>
      </w:r>
    </w:p>
    <w:p w:rsidR="00F74863" w:rsidRPr="00F74863" w:rsidRDefault="00F74863" w:rsidP="00F74863">
      <w:pPr>
        <w:suppressAutoHyphens w:val="0"/>
        <w:spacing w:after="0" w:line="240" w:lineRule="auto"/>
        <w:ind w:left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их существенным признакам. Решение задач на поясное и местное время и задач на определение географической широты в зависимости от угла наклона солнечных лучей. 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Природопользование и экология (1 ч):  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виды природных ресурсов. Размещение основных видов ресурсов.</w:t>
      </w:r>
      <w:r w:rsidR="000063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Ресурсообеспеченность. Анализ геоэкологических ситуаций. Основные виды природопользования.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География России (12 ч):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Географическое положение и границы России. Субъекты Российской Федерации. Особенности природы. Население. Народы. Хозяйство. Определение региона по его краткому описанию. Россия в современном мире. Знакомство с программной географической номенклатурой по курсу.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Земля как планета солнечной системы (3ч.)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color w:val="000000"/>
          <w:spacing w:val="-2"/>
          <w:sz w:val="28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>Тренинг</w:t>
      </w:r>
      <w:r w:rsidR="008B51B6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>, игры, экскурсии (5</w:t>
      </w:r>
      <w:r w:rsidRPr="00F74863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 xml:space="preserve"> ч)</w:t>
      </w:r>
    </w:p>
    <w:p w:rsidR="00F74863" w:rsidRPr="00F74863" w:rsidRDefault="008B51B6" w:rsidP="00402501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Просмотр фильмов  (2 </w:t>
      </w:r>
      <w:r w:rsidR="00F74863"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ч)</w:t>
      </w:r>
    </w:p>
    <w:p w:rsidR="00F74863" w:rsidRPr="00F74863" w:rsidRDefault="00F74863" w:rsidP="00F74863">
      <w:pPr>
        <w:suppressAutoHyphens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5772"/>
        <w:gridCol w:w="828"/>
        <w:gridCol w:w="1082"/>
        <w:gridCol w:w="1241"/>
      </w:tblGrid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Содержание занятий</w:t>
            </w:r>
          </w:p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(разделы, темы) 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72" w:type="dxa"/>
          </w:tcPr>
          <w:p w:rsidR="00F74863" w:rsidRDefault="008B51B6" w:rsidP="00F74863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Экскурсия на пруд </w:t>
            </w:r>
          </w:p>
          <w:p w:rsidR="008B51B6" w:rsidRPr="00F74863" w:rsidRDefault="008B51B6" w:rsidP="00F74863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Основные источники географической информации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Работа с топографической картой: определение направлений,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азимута, построение профиля.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72" w:type="dxa"/>
          </w:tcPr>
          <w:p w:rsid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Работа с топографической картой: определение направлений,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азимута, построение профиля.</w:t>
            </w:r>
          </w:p>
          <w:p w:rsidR="008B51B6" w:rsidRPr="00F74863" w:rsidRDefault="008B51B6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72" w:type="dxa"/>
          </w:tcPr>
          <w:p w:rsid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Определение  координат,  направления  по  картам 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  <w:p w:rsidR="00B87AA7" w:rsidRPr="00F74863" w:rsidRDefault="00B87AA7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Определение  координат,  направления  по  картам 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Природа  Земли:   рельеф,  геологическое   строение  мира  и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Природа Земли: климат, внутренние воды  России.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Природа Земли: климат, внутренние воды  России.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78" w:lineRule="exact"/>
              <w:ind w:hanging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Природа Земли: растительный и животный мир, природные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>зоны мира и России.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Природа Земли: самое, самое.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Население России: ЕП, рождаемость, тип воспроизводства,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языки, религии.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Население России: ЕП, рождаемость, тип воспроизводства,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языки, религии.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(металлургия)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72" w:type="dxa"/>
          </w:tcPr>
          <w:p w:rsidR="00F74863" w:rsidRDefault="008B51B6" w:rsidP="008B51B6">
            <w:pPr>
              <w:shd w:val="clear" w:color="auto" w:fill="FFFFFF"/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Игра «Географическое лото»</w:t>
            </w:r>
          </w:p>
          <w:p w:rsidR="008B51B6" w:rsidRPr="00F74863" w:rsidRDefault="008B51B6" w:rsidP="008B51B6">
            <w:pPr>
              <w:shd w:val="clear" w:color="auto" w:fill="FFFFFF"/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78" w:lineRule="exact"/>
              <w:ind w:hanging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Хозяйство        России:        промышленность        (химическая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промышленность)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(лесная)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(легкая и пищевая)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Хозяйство России: с/х, АПК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72" w:type="dxa"/>
          </w:tcPr>
          <w:p w:rsidR="00F74863" w:rsidRPr="00F74863" w:rsidRDefault="008B51B6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Просмотр фильма « Просторы  России»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Природопользование и экология: типы и виды природных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ресурсов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Оболочки Земли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83" w:lineRule="exact"/>
              <w:ind w:firstLine="5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Географическое положение и политико - административное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положение 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Регионы России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Регионы России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Игра «Географическое лото»</w:t>
            </w:r>
          </w:p>
          <w:p w:rsidR="000063D8" w:rsidRP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72" w:type="dxa"/>
          </w:tcPr>
          <w:p w:rsidR="00F74863" w:rsidRPr="00F74863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Экскурсия на пруд.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Игра  «ЧТО? ГДЕ? КОГДА?</w:t>
            </w:r>
          </w:p>
          <w:p w:rsidR="000063D8" w:rsidRP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772" w:type="dxa"/>
          </w:tcPr>
          <w:p w:rsidR="00F74863" w:rsidRPr="00F74863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Экскурсия в лес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Игра «Ориентирование»</w:t>
            </w:r>
          </w:p>
          <w:p w:rsidR="00B87AA7" w:rsidRPr="00F74863" w:rsidRDefault="00B87AA7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Игра «Угадай-ка»</w:t>
            </w:r>
          </w:p>
          <w:p w:rsidR="00B87AA7" w:rsidRPr="00F74863" w:rsidRDefault="00B87AA7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63D8" w:rsidRPr="00F74863" w:rsidTr="00F74863">
        <w:tc>
          <w:tcPr>
            <w:tcW w:w="648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772" w:type="dxa"/>
          </w:tcPr>
          <w:p w:rsidR="000063D8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Просмотр фильма о природе России</w:t>
            </w:r>
          </w:p>
          <w:p w:rsidR="00B87AA7" w:rsidRPr="00F74863" w:rsidRDefault="00B87AA7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4863" w:rsidRPr="00F74863" w:rsidRDefault="00F74863" w:rsidP="00F74863">
      <w:pPr>
        <w:shd w:val="clear" w:color="auto" w:fill="FFFFFF"/>
        <w:suppressAutoHyphens w:val="0"/>
        <w:ind w:left="86"/>
        <w:jc w:val="center"/>
        <w:rPr>
          <w:rFonts w:ascii="Times New Roman" w:eastAsiaTheme="minorHAnsi" w:hAnsi="Times New Roman" w:cs="Times New Roman"/>
          <w:color w:val="212121"/>
          <w:sz w:val="28"/>
          <w:szCs w:val="28"/>
          <w:lang w:eastAsia="en-US"/>
        </w:rPr>
      </w:pPr>
    </w:p>
    <w:p w:rsidR="00F74863" w:rsidRPr="00F74863" w:rsidRDefault="00F74863" w:rsidP="00F74863">
      <w:pPr>
        <w:shd w:val="clear" w:color="auto" w:fill="FFFFFF"/>
        <w:suppressAutoHyphens w:val="0"/>
        <w:ind w:left="86"/>
        <w:jc w:val="center"/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Список использованной литературы:</w:t>
      </w:r>
    </w:p>
    <w:p w:rsidR="00F74863" w:rsidRPr="00F74863" w:rsidRDefault="00F74863" w:rsidP="00F74863">
      <w:pPr>
        <w:shd w:val="clear" w:color="auto" w:fill="FFFFFF"/>
        <w:tabs>
          <w:tab w:val="left" w:pos="278"/>
        </w:tabs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26"/>
          <w:sz w:val="24"/>
          <w:szCs w:val="28"/>
          <w:lang w:eastAsia="en-US"/>
        </w:rPr>
        <w:t>1.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>Интенсивная подготовка .География. Тренировочные задания.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11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>В.В Барабанов, СЕ. Дюкова, ОБ. Чичерина. М, Эксмо, 2020 г, 2019г;</w:t>
      </w:r>
    </w:p>
    <w:p w:rsidR="00F74863" w:rsidRPr="00F74863" w:rsidRDefault="00F74863" w:rsidP="009C7513">
      <w:pPr>
        <w:widowControl w:val="0"/>
        <w:numPr>
          <w:ilvl w:val="0"/>
          <w:numId w:val="15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after="0" w:line="240" w:lineRule="auto"/>
        <w:ind w:left="278" w:right="2784" w:hanging="278"/>
        <w:jc w:val="both"/>
        <w:rPr>
          <w:rFonts w:ascii="Times New Roman" w:eastAsiaTheme="minorHAnsi" w:hAnsi="Times New Roman" w:cs="Times New Roman"/>
          <w:spacing w:val="-12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География. Тематические тренировочные задания.</w:t>
      </w:r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br/>
        <w:t>О.В. Чичерина, Ю.А. Соловьева. М, Эксмо, 2010г;</w:t>
      </w:r>
    </w:p>
    <w:p w:rsidR="00F74863" w:rsidRPr="00F74863" w:rsidRDefault="00F74863" w:rsidP="009C7513">
      <w:pPr>
        <w:widowControl w:val="0"/>
        <w:numPr>
          <w:ilvl w:val="0"/>
          <w:numId w:val="15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-19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География. Типовые тестовые задания.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78" w:right="1114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 xml:space="preserve">В.ВБарабанов, Э.М. Амбарцумова, С.Е.Дюкова, О.В. Чичерина. 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М, Издательство «Экзамен», 2019г;</w:t>
      </w:r>
    </w:p>
    <w:p w:rsidR="00F74863" w:rsidRPr="00F74863" w:rsidRDefault="00F74863" w:rsidP="00F74863">
      <w:pPr>
        <w:shd w:val="clear" w:color="auto" w:fill="FFFFFF"/>
        <w:tabs>
          <w:tab w:val="left" w:pos="278"/>
        </w:tabs>
        <w:suppressAutoHyphens w:val="0"/>
        <w:spacing w:after="0" w:line="240" w:lineRule="auto"/>
        <w:ind w:left="278" w:hanging="278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15"/>
          <w:sz w:val="24"/>
          <w:szCs w:val="28"/>
          <w:lang w:eastAsia="en-US"/>
        </w:rPr>
        <w:t>4.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>География. ЕГЭ. Пососбие по подготовке к выполнению заданий частей В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br/>
        <w:t>И С. Е.М. Курашова М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. Издательство «Экзамен», 2009г</w:t>
      </w:r>
    </w:p>
    <w:p w:rsidR="00F74863" w:rsidRPr="00F74863" w:rsidRDefault="00F74863" w:rsidP="00F74863">
      <w:pPr>
        <w:suppressAutoHyphens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80E" w:rsidRPr="00C230E1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9C7513">
      <w:pPr>
        <w:pStyle w:val="af1"/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Деятельностный: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lastRenderedPageBreak/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практические  работы,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промежуточной и итоговой аттестации обучающихся различных форм объединений)и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Аттестация обучающихся является неотъемлемой частью образовательного 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 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Решая внутришкольные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lastRenderedPageBreak/>
        <w:t>Кадровые условия</w:t>
      </w:r>
      <w:r w:rsidRPr="00E6534F">
        <w:t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>тор, его заместитель по УВР</w:t>
      </w:r>
      <w:r w:rsidRPr="00E6534F">
        <w:t xml:space="preserve"> 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402501" w:rsidRPr="002A2DA5" w:rsidRDefault="00593825" w:rsidP="002A2DA5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кабинетами,  спортивным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 спортивным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A7" w:rsidRDefault="00B87AA7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A7" w:rsidRDefault="00B87AA7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79A" w:rsidRDefault="00F5279A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79A" w:rsidRDefault="00F5279A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79A" w:rsidRDefault="00F5279A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lastRenderedPageBreak/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F5279A">
        <w:rPr>
          <w:rFonts w:ascii="Times New Roman" w:hAnsi="Times New Roman" w:cs="Times New Roman"/>
          <w:b/>
          <w:sz w:val="24"/>
          <w:szCs w:val="24"/>
        </w:rPr>
        <w:t>янию на 02</w:t>
      </w:r>
      <w:bookmarkStart w:id="1" w:name="_GoBack"/>
      <w:bookmarkEnd w:id="1"/>
      <w:r w:rsidR="00F96C05">
        <w:rPr>
          <w:rFonts w:ascii="Times New Roman" w:hAnsi="Times New Roman" w:cs="Times New Roman"/>
          <w:b/>
          <w:sz w:val="24"/>
          <w:szCs w:val="24"/>
        </w:rPr>
        <w:t>.09.202</w:t>
      </w:r>
      <w:r w:rsidR="00F5279A">
        <w:rPr>
          <w:rFonts w:ascii="Times New Roman" w:hAnsi="Times New Roman" w:cs="Times New Roman"/>
          <w:b/>
          <w:sz w:val="24"/>
          <w:szCs w:val="24"/>
        </w:rPr>
        <w:t>4</w:t>
      </w:r>
      <w:r w:rsidRPr="00E6534F">
        <w:rPr>
          <w:rFonts w:ascii="Times New Roman" w:hAnsi="Times New Roman" w:cs="Times New Roman"/>
          <w:b/>
          <w:sz w:val="24"/>
          <w:szCs w:val="24"/>
        </w:rPr>
        <w:t>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C74F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01.09.202</w:t>
            </w:r>
            <w:r w:rsidR="00B87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кабинете 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компьютеров, на которых подключена система контент-фильтрации, исключающая доступ кинтернет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C180E" w:rsidRDefault="004C180E" w:rsidP="00F96C05">
      <w:pPr>
        <w:pStyle w:val="ab"/>
        <w:jc w:val="both"/>
        <w:rPr>
          <w:b/>
          <w:sz w:val="24"/>
        </w:rPr>
      </w:pPr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для дополнительного образования 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>Раздевалка, санузлы, места 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УМК по предметам, дидактические и 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 по всем  предметам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федерального, регионального и муниципального уровней, сборник  локальных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для педагогов, подписная 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Учебная, художественная 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5.Компоненты оснащения для ученического актива  школы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402501" w:rsidRDefault="00402501" w:rsidP="002A2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2A2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9C7513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Федерации  </w:t>
      </w:r>
      <w:hyperlink r:id="rId10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9C7513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F5279A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0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1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А.Ликум — Детская энциклопедия. [Электронный ресурс] </w:t>
      </w:r>
      <w:hyperlink r:id="rId22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7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174" w:rsidRDefault="00844174" w:rsidP="00A81FDA">
      <w:pPr>
        <w:spacing w:after="0" w:line="240" w:lineRule="auto"/>
      </w:pPr>
      <w:r>
        <w:separator/>
      </w:r>
    </w:p>
  </w:endnote>
  <w:endnote w:type="continuationSeparator" w:id="0">
    <w:p w:rsidR="00844174" w:rsidRDefault="00844174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2985"/>
      <w:docPartObj>
        <w:docPartGallery w:val="Page Numbers (Bottom of Page)"/>
        <w:docPartUnique/>
      </w:docPartObj>
    </w:sdtPr>
    <w:sdtEndPr/>
    <w:sdtContent>
      <w:p w:rsidR="000063D8" w:rsidRDefault="00F8164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79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063D8" w:rsidRDefault="000063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174" w:rsidRDefault="00844174" w:rsidP="00A81FDA">
      <w:pPr>
        <w:spacing w:after="0" w:line="240" w:lineRule="auto"/>
      </w:pPr>
      <w:r>
        <w:separator/>
      </w:r>
    </w:p>
  </w:footnote>
  <w:footnote w:type="continuationSeparator" w:id="0">
    <w:p w:rsidR="00844174" w:rsidRDefault="00844174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6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F87619"/>
    <w:multiLevelType w:val="hybridMultilevel"/>
    <w:tmpl w:val="24CE40B6"/>
    <w:lvl w:ilvl="0" w:tplc="114C0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924B15"/>
    <w:multiLevelType w:val="singleLevel"/>
    <w:tmpl w:val="478ACEF0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63198"/>
    <w:multiLevelType w:val="singleLevel"/>
    <w:tmpl w:val="BECC20CC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5">
    <w:nsid w:val="33BB4F8E"/>
    <w:multiLevelType w:val="hybridMultilevel"/>
    <w:tmpl w:val="3F2E3220"/>
    <w:lvl w:ilvl="0" w:tplc="F0860438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F07CDA"/>
    <w:multiLevelType w:val="multilevel"/>
    <w:tmpl w:val="F9FCE6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3D7F"/>
    <w:multiLevelType w:val="hybridMultilevel"/>
    <w:tmpl w:val="B54A54CC"/>
    <w:lvl w:ilvl="0" w:tplc="123CD02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F2FD9"/>
    <w:multiLevelType w:val="multilevel"/>
    <w:tmpl w:val="CA826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83600A"/>
    <w:multiLevelType w:val="singleLevel"/>
    <w:tmpl w:val="71D8EC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3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8D686D"/>
    <w:multiLevelType w:val="multilevel"/>
    <w:tmpl w:val="E6B41AD6"/>
    <w:lvl w:ilvl="0">
      <w:numFmt w:val="bullet"/>
      <w:lvlText w:val=""/>
      <w:lvlJc w:val="left"/>
      <w:pPr>
        <w:ind w:left="17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34" w:hanging="168"/>
        <w:jc w:val="right"/>
      </w:pPr>
      <w:rPr>
        <w:rFonts w:hint="default"/>
        <w:spacing w:val="0"/>
        <w:w w:val="97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44" w:hanging="385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61" w:hanging="601"/>
      </w:pPr>
      <w:rPr>
        <w:rFonts w:hint="default"/>
        <w:spacing w:val="-5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709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9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01"/>
      </w:pPr>
      <w:rPr>
        <w:rFonts w:hint="default"/>
        <w:lang w:val="ru-RU" w:eastAsia="en-US" w:bidi="ar-SA"/>
      </w:rPr>
    </w:lvl>
  </w:abstractNum>
  <w:abstractNum w:abstractNumId="26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8"/>
  </w:num>
  <w:num w:numId="11">
    <w:abstractNumId w:val="13"/>
  </w:num>
  <w:num w:numId="1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1"/>
  </w:num>
  <w:num w:numId="16">
    <w:abstractNumId w:val="10"/>
  </w:num>
  <w:num w:numId="17">
    <w:abstractNumId w:val="14"/>
  </w:num>
  <w:num w:numId="18">
    <w:abstractNumId w:val="7"/>
  </w:num>
  <w:num w:numId="19">
    <w:abstractNumId w:val="19"/>
  </w:num>
  <w:num w:numId="20">
    <w:abstractNumId w:val="15"/>
  </w:num>
  <w:num w:numId="21">
    <w:abstractNumId w:val="25"/>
  </w:num>
  <w:num w:numId="22">
    <w:abstractNumId w:val="20"/>
  </w:num>
  <w:num w:numId="2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7A7"/>
    <w:rsid w:val="000063D8"/>
    <w:rsid w:val="000174F6"/>
    <w:rsid w:val="00027430"/>
    <w:rsid w:val="000352A7"/>
    <w:rsid w:val="00037134"/>
    <w:rsid w:val="000569E2"/>
    <w:rsid w:val="0006743C"/>
    <w:rsid w:val="00067FB3"/>
    <w:rsid w:val="00074109"/>
    <w:rsid w:val="000842EC"/>
    <w:rsid w:val="00085849"/>
    <w:rsid w:val="000A738C"/>
    <w:rsid w:val="000C6F89"/>
    <w:rsid w:val="000D12A3"/>
    <w:rsid w:val="000D3B17"/>
    <w:rsid w:val="000E4E7F"/>
    <w:rsid w:val="00101846"/>
    <w:rsid w:val="0015240F"/>
    <w:rsid w:val="001719EF"/>
    <w:rsid w:val="00171F4A"/>
    <w:rsid w:val="00191EB3"/>
    <w:rsid w:val="001B4B40"/>
    <w:rsid w:val="001D5EB4"/>
    <w:rsid w:val="001E411B"/>
    <w:rsid w:val="001E4F9A"/>
    <w:rsid w:val="0021060A"/>
    <w:rsid w:val="00210654"/>
    <w:rsid w:val="0021256E"/>
    <w:rsid w:val="002161D4"/>
    <w:rsid w:val="00234E05"/>
    <w:rsid w:val="00247C19"/>
    <w:rsid w:val="002726FC"/>
    <w:rsid w:val="00273634"/>
    <w:rsid w:val="00293F50"/>
    <w:rsid w:val="002A2DA5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86B82"/>
    <w:rsid w:val="003B2219"/>
    <w:rsid w:val="003D43FD"/>
    <w:rsid w:val="00402501"/>
    <w:rsid w:val="0040263D"/>
    <w:rsid w:val="004355F8"/>
    <w:rsid w:val="00471A4D"/>
    <w:rsid w:val="004A6CBA"/>
    <w:rsid w:val="004A6D46"/>
    <w:rsid w:val="004A7B5B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A0690"/>
    <w:rsid w:val="005A4255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34D6"/>
    <w:rsid w:val="007C46A8"/>
    <w:rsid w:val="007C63F3"/>
    <w:rsid w:val="007E4655"/>
    <w:rsid w:val="008002F7"/>
    <w:rsid w:val="00813B51"/>
    <w:rsid w:val="00815C5F"/>
    <w:rsid w:val="0082126B"/>
    <w:rsid w:val="0082501D"/>
    <w:rsid w:val="00832319"/>
    <w:rsid w:val="00844174"/>
    <w:rsid w:val="008449B4"/>
    <w:rsid w:val="00854B8B"/>
    <w:rsid w:val="00872AF6"/>
    <w:rsid w:val="008B21A1"/>
    <w:rsid w:val="008B51B6"/>
    <w:rsid w:val="008B5FBB"/>
    <w:rsid w:val="008C3DD3"/>
    <w:rsid w:val="008D47DD"/>
    <w:rsid w:val="008D645C"/>
    <w:rsid w:val="008F0FAF"/>
    <w:rsid w:val="0092002D"/>
    <w:rsid w:val="00924A26"/>
    <w:rsid w:val="00924A8E"/>
    <w:rsid w:val="00935144"/>
    <w:rsid w:val="00940E19"/>
    <w:rsid w:val="00946E24"/>
    <w:rsid w:val="00947E44"/>
    <w:rsid w:val="009601AA"/>
    <w:rsid w:val="00977C6C"/>
    <w:rsid w:val="0098180C"/>
    <w:rsid w:val="00981C7B"/>
    <w:rsid w:val="009A7B39"/>
    <w:rsid w:val="009C7513"/>
    <w:rsid w:val="009D61C2"/>
    <w:rsid w:val="009F5BCE"/>
    <w:rsid w:val="00A23C5D"/>
    <w:rsid w:val="00A261D7"/>
    <w:rsid w:val="00A51381"/>
    <w:rsid w:val="00A66D48"/>
    <w:rsid w:val="00A81FDA"/>
    <w:rsid w:val="00A87A05"/>
    <w:rsid w:val="00A92048"/>
    <w:rsid w:val="00AA5BEB"/>
    <w:rsid w:val="00AD3190"/>
    <w:rsid w:val="00AD3B28"/>
    <w:rsid w:val="00AE2B6D"/>
    <w:rsid w:val="00B2124D"/>
    <w:rsid w:val="00B30E13"/>
    <w:rsid w:val="00B44AEA"/>
    <w:rsid w:val="00B57FCA"/>
    <w:rsid w:val="00B64A45"/>
    <w:rsid w:val="00B723CD"/>
    <w:rsid w:val="00B8057B"/>
    <w:rsid w:val="00B87AA7"/>
    <w:rsid w:val="00BA0783"/>
    <w:rsid w:val="00BA4A58"/>
    <w:rsid w:val="00C13012"/>
    <w:rsid w:val="00C13C3C"/>
    <w:rsid w:val="00C228C6"/>
    <w:rsid w:val="00C230E1"/>
    <w:rsid w:val="00C26F43"/>
    <w:rsid w:val="00C30BD6"/>
    <w:rsid w:val="00C47404"/>
    <w:rsid w:val="00C60056"/>
    <w:rsid w:val="00C62593"/>
    <w:rsid w:val="00C70515"/>
    <w:rsid w:val="00C74F94"/>
    <w:rsid w:val="00C75739"/>
    <w:rsid w:val="00C82D3D"/>
    <w:rsid w:val="00C83CE9"/>
    <w:rsid w:val="00C86814"/>
    <w:rsid w:val="00CB523B"/>
    <w:rsid w:val="00D02709"/>
    <w:rsid w:val="00D07614"/>
    <w:rsid w:val="00D318E3"/>
    <w:rsid w:val="00D334DF"/>
    <w:rsid w:val="00D36EB5"/>
    <w:rsid w:val="00D4013A"/>
    <w:rsid w:val="00D57964"/>
    <w:rsid w:val="00D86627"/>
    <w:rsid w:val="00DB73F6"/>
    <w:rsid w:val="00DC29AD"/>
    <w:rsid w:val="00DC73B6"/>
    <w:rsid w:val="00DE1E52"/>
    <w:rsid w:val="00DE541E"/>
    <w:rsid w:val="00E03B92"/>
    <w:rsid w:val="00E05CE5"/>
    <w:rsid w:val="00E31DFD"/>
    <w:rsid w:val="00E40AED"/>
    <w:rsid w:val="00E44153"/>
    <w:rsid w:val="00E45823"/>
    <w:rsid w:val="00E66697"/>
    <w:rsid w:val="00E725CC"/>
    <w:rsid w:val="00E743B8"/>
    <w:rsid w:val="00E76320"/>
    <w:rsid w:val="00EE6650"/>
    <w:rsid w:val="00EE7F51"/>
    <w:rsid w:val="00F00002"/>
    <w:rsid w:val="00F04C5F"/>
    <w:rsid w:val="00F10238"/>
    <w:rsid w:val="00F132CE"/>
    <w:rsid w:val="00F16742"/>
    <w:rsid w:val="00F209A1"/>
    <w:rsid w:val="00F20C00"/>
    <w:rsid w:val="00F25D05"/>
    <w:rsid w:val="00F5279A"/>
    <w:rsid w:val="00F5409C"/>
    <w:rsid w:val="00F61EAF"/>
    <w:rsid w:val="00F6760D"/>
    <w:rsid w:val="00F721EE"/>
    <w:rsid w:val="00F74863"/>
    <w:rsid w:val="00F8164D"/>
    <w:rsid w:val="00F96C05"/>
    <w:rsid w:val="00FA2283"/>
    <w:rsid w:val="00FA231A"/>
    <w:rsid w:val="00FA27A7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E6288-4957-4AA6-A1A0-B456997A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a">
    <w:name w:val="Основной текст_"/>
    <w:basedOn w:val="a0"/>
    <w:rsid w:val="00F5279A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(2)_"/>
    <w:basedOn w:val="a0"/>
    <w:link w:val="26"/>
    <w:rsid w:val="00F5279A"/>
    <w:rPr>
      <w:rFonts w:ascii="Times New Roman" w:eastAsia="Times New Roman" w:hAnsi="Times New Roman" w:cs="Times New Roman"/>
    </w:rPr>
  </w:style>
  <w:style w:type="character" w:customStyle="1" w:styleId="afb">
    <w:name w:val="Другое_"/>
    <w:basedOn w:val="a0"/>
    <w:link w:val="afc"/>
    <w:rsid w:val="00F5279A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F5279A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fc">
    <w:name w:val="Другое"/>
    <w:basedOn w:val="a"/>
    <w:link w:val="afb"/>
    <w:rsid w:val="00F5279A"/>
    <w:pPr>
      <w:widowControl w:val="0"/>
      <w:suppressAutoHyphens w:val="0"/>
      <w:spacing w:after="0" w:line="240" w:lineRule="auto"/>
      <w:ind w:firstLine="18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1-2/" TargetMode="External"/><Relationship Id="rId13" Type="http://schemas.openxmlformats.org/officeDocument/2006/relationships/hyperlink" Target="http://ekochelaeva.narod.ru" TargetMode="External"/><Relationship Id="rId18" Type="http://schemas.openxmlformats.org/officeDocument/2006/relationships/hyperlink" Target="http://www.dlv-rus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ebooks.com/2009/05/01/bolshaja-detskaja-jenciklopedija-6-1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psbatishev.narod.ru" TargetMode="External"/><Relationship Id="rId17" Type="http://schemas.openxmlformats.org/officeDocument/2006/relationships/hyperlink" Target="http://www.e-osnova.ru" TargetMode="External"/><Relationship Id="rId25" Type="http://schemas.openxmlformats.org/officeDocument/2006/relationships/hyperlink" Target="http://pedsovet.org/component/option,com_mtree/task,viewlink/link_id,24968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" TargetMode="External"/><Relationship Id="rId20" Type="http://schemas.openxmlformats.org/officeDocument/2006/relationships/hyperlink" Target="http://www.mirknig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booklin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dod.edu.ru" TargetMode="External"/><Relationship Id="rId23" Type="http://schemas.openxmlformats.org/officeDocument/2006/relationships/hyperlink" Target="http://www.kodges.ru/dosug/page/147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-121-/" TargetMode="External"/><Relationship Id="rId14" Type="http://schemas.openxmlformats.org/officeDocument/2006/relationships/hyperlink" Target="http://inf.1september.ru" TargetMode="External"/><Relationship Id="rId22" Type="http://schemas.openxmlformats.org/officeDocument/2006/relationships/hyperlink" Target="http://www.bookshunt.ru/b120702_detskaya_enciklopediya_enciklopediya_vse_obo_vsem._5_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21</Pages>
  <Words>6951</Words>
  <Characters>39627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юзер</cp:lastModifiedBy>
  <cp:revision>9</cp:revision>
  <cp:lastPrinted>2023-10-11T19:28:00Z</cp:lastPrinted>
  <dcterms:created xsi:type="dcterms:W3CDTF">2021-06-01T12:17:00Z</dcterms:created>
  <dcterms:modified xsi:type="dcterms:W3CDTF">2024-10-31T09:12:00Z</dcterms:modified>
</cp:coreProperties>
</file>