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B8" w:rsidRPr="00A1496D" w:rsidRDefault="00983CB8" w:rsidP="00983CB8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983CB8" w:rsidRPr="001D3B7B" w:rsidRDefault="00333CEF" w:rsidP="00983C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4103370</wp:posOffset>
            </wp:positionH>
            <wp:positionV relativeFrom="paragraph">
              <wp:posOffset>10795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3CB8" w:rsidRPr="001D3B7B" w:rsidRDefault="00983CB8" w:rsidP="00983C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3B0D">
        <w:rPr>
          <w:rFonts w:ascii="Times New Roman" w:hAnsi="Times New Roman"/>
          <w:sz w:val="24"/>
          <w:szCs w:val="24"/>
        </w:rPr>
        <w:t>Ра</w:t>
      </w:r>
      <w:r w:rsidRPr="001D3B7B">
        <w:rPr>
          <w:rFonts w:ascii="Times New Roman" w:hAnsi="Times New Roman"/>
          <w:sz w:val="24"/>
          <w:szCs w:val="24"/>
        </w:rPr>
        <w:t>ссмотрена</w:t>
      </w:r>
      <w:r w:rsidR="00333CEF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D3B7B">
        <w:rPr>
          <w:rFonts w:ascii="Times New Roman" w:hAnsi="Times New Roman"/>
          <w:sz w:val="24"/>
          <w:szCs w:val="24"/>
        </w:rPr>
        <w:t xml:space="preserve">Принята </w:t>
      </w:r>
      <w:r>
        <w:rPr>
          <w:rFonts w:ascii="Times New Roman" w:hAnsi="Times New Roman"/>
          <w:sz w:val="24"/>
          <w:szCs w:val="24"/>
        </w:rPr>
        <w:t xml:space="preserve">на заседании              </w:t>
      </w:r>
      <w:r w:rsidR="00333CEF">
        <w:rPr>
          <w:rFonts w:ascii="Times New Roman" w:hAnsi="Times New Roman"/>
          <w:sz w:val="24"/>
          <w:szCs w:val="24"/>
        </w:rPr>
        <w:t xml:space="preserve">             </w:t>
      </w:r>
      <w:r w:rsidRPr="001D3B7B">
        <w:rPr>
          <w:rFonts w:ascii="Times New Roman" w:hAnsi="Times New Roman"/>
          <w:sz w:val="24"/>
          <w:szCs w:val="24"/>
        </w:rPr>
        <w:t xml:space="preserve">Утверждаю: </w:t>
      </w:r>
    </w:p>
    <w:p w:rsidR="00983CB8" w:rsidRPr="001D3B7B" w:rsidRDefault="00983CB8" w:rsidP="00983C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B7B">
        <w:rPr>
          <w:rFonts w:ascii="Times New Roman" w:hAnsi="Times New Roman"/>
          <w:sz w:val="24"/>
          <w:szCs w:val="24"/>
        </w:rPr>
        <w:t xml:space="preserve">на заседании ШМО,   </w:t>
      </w:r>
      <w:r w:rsidR="00333CEF">
        <w:rPr>
          <w:rFonts w:ascii="Times New Roman" w:hAnsi="Times New Roman"/>
          <w:sz w:val="24"/>
          <w:szCs w:val="24"/>
        </w:rPr>
        <w:t xml:space="preserve">                  </w:t>
      </w:r>
      <w:r w:rsidRPr="001D3B7B">
        <w:rPr>
          <w:rFonts w:ascii="Times New Roman" w:hAnsi="Times New Roman"/>
          <w:sz w:val="24"/>
          <w:szCs w:val="24"/>
        </w:rPr>
        <w:t>педа</w:t>
      </w:r>
      <w:r>
        <w:rPr>
          <w:rFonts w:ascii="Times New Roman" w:hAnsi="Times New Roman"/>
          <w:sz w:val="24"/>
          <w:szCs w:val="24"/>
        </w:rPr>
        <w:t xml:space="preserve">гогического совета,           </w:t>
      </w:r>
      <w:r w:rsidR="00333CE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директор школы </w:t>
      </w:r>
    </w:p>
    <w:p w:rsidR="00983CB8" w:rsidRPr="001D3B7B" w:rsidRDefault="00983CB8" w:rsidP="00983CB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про</w:t>
      </w:r>
      <w:r w:rsidRPr="001D3B7B">
        <w:rPr>
          <w:rFonts w:ascii="Times New Roman" w:hAnsi="Times New Roman"/>
          <w:sz w:val="24"/>
          <w:szCs w:val="24"/>
        </w:rPr>
        <w:t xml:space="preserve">токол № </w:t>
      </w:r>
      <w:r>
        <w:rPr>
          <w:rFonts w:ascii="Times New Roman" w:hAnsi="Times New Roman"/>
          <w:sz w:val="24"/>
          <w:szCs w:val="24"/>
        </w:rPr>
        <w:t>1 от 30. 08.2023</w:t>
      </w:r>
      <w:r w:rsidRPr="001D3B7B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  </w:t>
      </w:r>
      <w:r w:rsidRPr="001D3B7B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отокол №1 от 31.08.2023 г. </w:t>
      </w:r>
      <w:r w:rsidR="00333CEF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3B7B">
        <w:rPr>
          <w:rFonts w:ascii="Times New Roman" w:hAnsi="Times New Roman"/>
          <w:sz w:val="24"/>
          <w:szCs w:val="24"/>
        </w:rPr>
        <w:t xml:space="preserve">_______ </w:t>
      </w:r>
      <w:r>
        <w:rPr>
          <w:rFonts w:ascii="Times New Roman" w:hAnsi="Times New Roman"/>
          <w:sz w:val="24"/>
          <w:szCs w:val="24"/>
        </w:rPr>
        <w:t>А.И.Алпеев</w:t>
      </w:r>
    </w:p>
    <w:p w:rsidR="00983CB8" w:rsidRDefault="00983CB8" w:rsidP="00983CB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333CE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приказ №103 от31.08.2023</w:t>
      </w:r>
      <w:r w:rsidRPr="001D3B7B">
        <w:rPr>
          <w:rFonts w:ascii="Times New Roman" w:hAnsi="Times New Roman"/>
          <w:sz w:val="24"/>
          <w:szCs w:val="24"/>
        </w:rPr>
        <w:t xml:space="preserve"> г.</w:t>
      </w:r>
      <w:r w:rsidRPr="001D3B7B">
        <w:rPr>
          <w:rFonts w:ascii="Times New Roman" w:hAnsi="Times New Roman"/>
          <w:sz w:val="24"/>
          <w:szCs w:val="24"/>
        </w:rPr>
        <w:br/>
      </w: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«ВЕСЕЛЫЕ ЛАДОШКИ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983CB8" w:rsidRPr="001D3B7B" w:rsidRDefault="00983CB8" w:rsidP="00983C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3CB8" w:rsidRDefault="00983CB8" w:rsidP="00983CB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83CB8" w:rsidRDefault="00983CB8" w:rsidP="00983CB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83CB8" w:rsidRPr="001D3B7B" w:rsidRDefault="00983CB8" w:rsidP="00983CB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Направление:  </w:t>
      </w:r>
      <w:r w:rsidR="000B12AD">
        <w:rPr>
          <w:rFonts w:ascii="Times New Roman" w:hAnsi="Times New Roman"/>
          <w:sz w:val="28"/>
          <w:szCs w:val="28"/>
        </w:rPr>
        <w:t>общекультурное</w:t>
      </w:r>
      <w:r>
        <w:rPr>
          <w:rFonts w:ascii="Times New Roman" w:hAnsi="Times New Roman"/>
          <w:sz w:val="28"/>
          <w:szCs w:val="28"/>
        </w:rPr>
        <w:br/>
        <w:t>Класс:  2</w:t>
      </w:r>
      <w:r>
        <w:rPr>
          <w:rFonts w:ascii="Times New Roman" w:hAnsi="Times New Roman"/>
          <w:sz w:val="28"/>
          <w:szCs w:val="28"/>
        </w:rPr>
        <w:br/>
        <w:t>Срок реализации: 1</w:t>
      </w:r>
      <w:r w:rsidRPr="001D3B7B">
        <w:rPr>
          <w:rFonts w:ascii="Times New Roman" w:hAnsi="Times New Roman"/>
          <w:sz w:val="28"/>
          <w:szCs w:val="28"/>
        </w:rPr>
        <w:t xml:space="preserve"> год</w:t>
      </w:r>
      <w:r w:rsidRPr="001D3B7B">
        <w:rPr>
          <w:rFonts w:ascii="Times New Roman" w:hAnsi="Times New Roman"/>
          <w:sz w:val="28"/>
          <w:szCs w:val="28"/>
        </w:rPr>
        <w:br/>
        <w:t>Руковод</w:t>
      </w:r>
      <w:r>
        <w:rPr>
          <w:rFonts w:ascii="Times New Roman" w:hAnsi="Times New Roman"/>
          <w:sz w:val="28"/>
          <w:szCs w:val="28"/>
        </w:rPr>
        <w:t xml:space="preserve">итель: </w:t>
      </w:r>
      <w:r>
        <w:rPr>
          <w:rFonts w:ascii="Times New Roman" w:hAnsi="Times New Roman"/>
          <w:spacing w:val="-3"/>
          <w:sz w:val="28"/>
          <w:szCs w:val="28"/>
        </w:rPr>
        <w:t>Алпеева Лариса  Ивановна</w:t>
      </w: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jc w:val="center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sz w:val="28"/>
          <w:szCs w:val="28"/>
        </w:rPr>
        <w:t>с. Малые Крюки</w:t>
      </w:r>
    </w:p>
    <w:p w:rsidR="00983CB8" w:rsidRDefault="00983C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700" w:rsidRPr="00A147D8" w:rsidRDefault="00537829" w:rsidP="00537829">
      <w:pPr>
        <w:shd w:val="clear" w:color="auto" w:fill="FFFFFF"/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b/>
          <w:caps/>
          <w:sz w:val="26"/>
          <w:szCs w:val="24"/>
        </w:rPr>
      </w:pPr>
      <w:r>
        <w:rPr>
          <w:rFonts w:ascii="Times New Roman" w:hAnsi="Times New Roman"/>
          <w:b/>
          <w:caps/>
          <w:sz w:val="26"/>
          <w:szCs w:val="24"/>
        </w:rPr>
        <w:lastRenderedPageBreak/>
        <w:t>Планируемые результаты</w:t>
      </w:r>
    </w:p>
    <w:p w:rsidR="00695700" w:rsidRPr="00A147D8" w:rsidRDefault="00695700" w:rsidP="00537829">
      <w:pPr>
        <w:pStyle w:val="a3"/>
        <w:tabs>
          <w:tab w:val="left" w:pos="142"/>
        </w:tabs>
        <w:spacing w:after="0"/>
        <w:ind w:left="142"/>
        <w:jc w:val="center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b/>
          <w:sz w:val="26"/>
          <w:szCs w:val="24"/>
        </w:rPr>
        <w:t>Личностные результаты</w:t>
      </w:r>
      <w:r w:rsidRPr="00A147D8">
        <w:rPr>
          <w:rFonts w:ascii="Times New Roman" w:hAnsi="Times New Roman"/>
          <w:sz w:val="26"/>
          <w:szCs w:val="24"/>
        </w:rPr>
        <w:t>:</w:t>
      </w:r>
    </w:p>
    <w:p w:rsidR="00695700" w:rsidRPr="00A147D8" w:rsidRDefault="00695700" w:rsidP="00695700">
      <w:pPr>
        <w:pStyle w:val="a3"/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12"/>
          <w:szCs w:val="24"/>
        </w:rPr>
      </w:pP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1. Гражданское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межнационального общения;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правовой и политической культуры детей, расширениеконструктивного 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в детской среде ответственности, принципов коллективизма и социальной солидарности; 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2. Патриотическое воспитание </w:t>
      </w:r>
      <w:r w:rsidRPr="00A147D8">
        <w:rPr>
          <w:rStyle w:val="fontstyle21"/>
          <w:sz w:val="26"/>
          <w:szCs w:val="28"/>
        </w:rPr>
        <w:t>предусматривает: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российской гражданской идентичности;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патриотизма, чувства гордости за свою Родину, готовности к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защите интересов Отечества, ответственности за будущее России на основе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развития программ патриотического воспитания детей, в том числе военнопатриотического воспитания;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умения ориентироваться в современных общественнополитических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поисковой и краеведческой деятельности, детского познавательного туризма.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3. Духовно-нравственное воспитание </w:t>
      </w:r>
      <w:r w:rsidRPr="00A147D8">
        <w:rPr>
          <w:rStyle w:val="fontstyle21"/>
          <w:sz w:val="26"/>
          <w:szCs w:val="28"/>
        </w:rPr>
        <w:t>осуществляется за счет: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выраженной в поведении нравственной позиции, в том числе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способности к сознательному выбору добра;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сопереживания и формирования позитивного отношения к людям,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в том числе к лицам с ограниченными возможностями здоровья и инвалидам;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содействия формированию у детей позитивных жизненных ориентиров и планов;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31"/>
          <w:rFonts w:ascii="Times New Roman" w:eastAsia="Century Schoolbook" w:hAnsi="Times New Roman"/>
          <w:sz w:val="26"/>
        </w:rPr>
      </w:pPr>
      <w:r w:rsidRPr="00A147D8">
        <w:rPr>
          <w:rStyle w:val="fontstyle01"/>
          <w:sz w:val="26"/>
          <w:szCs w:val="28"/>
        </w:rPr>
        <w:t xml:space="preserve">4. Эстетическое воспитание </w:t>
      </w:r>
      <w:r w:rsidRPr="00A147D8">
        <w:rPr>
          <w:rStyle w:val="fontstyle21"/>
          <w:sz w:val="26"/>
          <w:szCs w:val="28"/>
        </w:rPr>
        <w:t>предполагает: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создание равных для всех детей возможностей доступа к культурным ценностям;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lastRenderedPageBreak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популяризация российских культурных, нравственных и семейных ценностей;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сохранение, поддержки и развитие этнических культурных традиций и народного творчества.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5. Физическое воспитание, формирование культуры здоровья и эмоционального благополучия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6. Трудовое воспитание </w:t>
      </w:r>
      <w:r w:rsidRPr="00A147D8">
        <w:rPr>
          <w:rStyle w:val="fontstyle21"/>
          <w:sz w:val="26"/>
          <w:szCs w:val="28"/>
        </w:rPr>
        <w:t>реализуется посредством: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воспитания уважения к труду и людям труда, трудовым достижениям;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7. Экологическое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экологической культуры, бережного отношения к родной земле, природным богатствам России и мира;</w:t>
      </w:r>
    </w:p>
    <w:p w:rsidR="00695700" w:rsidRPr="00A147D8" w:rsidRDefault="00695700" w:rsidP="00695700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695700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01"/>
          <w:sz w:val="26"/>
          <w:szCs w:val="28"/>
        </w:rPr>
      </w:pP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8. Ценности научного познания </w:t>
      </w:r>
      <w:r w:rsidRPr="00A147D8">
        <w:rPr>
          <w:rStyle w:val="fontstyle21"/>
          <w:sz w:val="26"/>
          <w:szCs w:val="28"/>
        </w:rPr>
        <w:t>подразумевает:</w:t>
      </w:r>
    </w:p>
    <w:p w:rsidR="00695700" w:rsidRPr="00A147D8" w:rsidRDefault="00695700" w:rsidP="00695700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695700" w:rsidRPr="00A147D8" w:rsidRDefault="00695700" w:rsidP="00695700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</w:rPr>
      </w:pPr>
      <w:r w:rsidRPr="00A147D8">
        <w:rPr>
          <w:rStyle w:val="fontstyle21"/>
          <w:sz w:val="26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 w:rsidRPr="00A147D8">
        <w:rPr>
          <w:rFonts w:ascii="Times New Roman" w:hAnsi="Times New Roman"/>
          <w:sz w:val="26"/>
          <w:szCs w:val="28"/>
        </w:rPr>
        <w:t>.</w:t>
      </w:r>
    </w:p>
    <w:p w:rsidR="00695700" w:rsidRDefault="00695700" w:rsidP="00695700">
      <w:pPr>
        <w:tabs>
          <w:tab w:val="left" w:pos="142"/>
        </w:tabs>
        <w:spacing w:after="0" w:line="240" w:lineRule="auto"/>
        <w:jc w:val="both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695700" w:rsidRDefault="00695700" w:rsidP="00537829">
      <w:pPr>
        <w:tabs>
          <w:tab w:val="left" w:pos="142"/>
        </w:tabs>
        <w:spacing w:after="0" w:line="240" w:lineRule="auto"/>
        <w:jc w:val="center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>Метапредметные результаты: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>разные приемы действий, выбирать удобные способы для выполнения конкретного задания;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процессе совместного обсуждения алгоритм решения числового кроссворда;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его в ходе самостоятельной работы;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применять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изученные способы учебной работы и приёмы вычислений для работы с числовыми головоломками; 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правила игры;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действовать </w:t>
      </w:r>
      <w:r w:rsidRPr="00A147D8">
        <w:rPr>
          <w:rFonts w:ascii="Times New Roman" w:hAnsi="Times New Roman" w:cs="Times New Roman"/>
          <w:color w:val="auto"/>
          <w:sz w:val="26"/>
        </w:rPr>
        <w:t>в соответствии с заданными правилами;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включаться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групповую работу;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обсуждении проблемных вопросов, высказывать собственное мнение и аргументировать его.;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выполнять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пробное учебное действие,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фиксировать </w:t>
      </w:r>
      <w:r w:rsidRPr="00A147D8">
        <w:rPr>
          <w:rFonts w:ascii="Times New Roman" w:hAnsi="Times New Roman" w:cs="Times New Roman"/>
          <w:color w:val="auto"/>
          <w:sz w:val="26"/>
        </w:rPr>
        <w:t>индивидуальное затруднение в пробном действии;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lastRenderedPageBreak/>
        <w:t xml:space="preserve">аргументировать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свою позицию в коммуникации,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учитывать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разные мнения,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критерии для обоснования своего суждения;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результат с заданным условием;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контролировать </w:t>
      </w:r>
      <w:r w:rsidRPr="00A147D8">
        <w:rPr>
          <w:rFonts w:ascii="Times New Roman" w:hAnsi="Times New Roman" w:cs="Times New Roman"/>
          <w:color w:val="auto"/>
          <w:sz w:val="26"/>
        </w:rPr>
        <w:t>свою деятельность: обнаруживать и исправлять ошибки;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(обосновывать) </w:t>
      </w:r>
      <w:r w:rsidRPr="00A147D8">
        <w:rPr>
          <w:rFonts w:ascii="Times New Roman" w:hAnsi="Times New Roman" w:cs="Times New Roman"/>
          <w:color w:val="auto"/>
          <w:sz w:val="26"/>
        </w:rPr>
        <w:t>выполняемые и выполненные действия;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оценивать </w:t>
      </w:r>
      <w:r w:rsidRPr="00A147D8">
        <w:rPr>
          <w:rFonts w:ascii="Times New Roman" w:hAnsi="Times New Roman" w:cs="Times New Roman"/>
          <w:color w:val="auto"/>
          <w:sz w:val="26"/>
        </w:rPr>
        <w:t>предъявленное готовое решение задачи (верно, неверно);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учебном диалоге, оценивать процесс поиска и результат решения задачи.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осуществлять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развернутые действия контроля и самоконтроля: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построенную конструкцию с образцом. </w:t>
      </w:r>
    </w:p>
    <w:p w:rsidR="00695700" w:rsidRPr="00A147D8" w:rsidRDefault="00695700" w:rsidP="00695700">
      <w:pPr>
        <w:pStyle w:val="Default"/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auto"/>
          <w:sz w:val="26"/>
          <w:szCs w:val="22"/>
        </w:rPr>
      </w:pPr>
    </w:p>
    <w:p w:rsidR="00695700" w:rsidRPr="00A147D8" w:rsidRDefault="00695700" w:rsidP="00537829">
      <w:pPr>
        <w:pStyle w:val="c31"/>
        <w:shd w:val="clear" w:color="auto" w:fill="FFFFFF"/>
        <w:tabs>
          <w:tab w:val="left" w:pos="142"/>
        </w:tabs>
        <w:spacing w:before="0" w:beforeAutospacing="0" w:after="0" w:afterAutospacing="0"/>
        <w:jc w:val="center"/>
        <w:rPr>
          <w:rStyle w:val="c27"/>
          <w:b/>
          <w:bCs/>
          <w:color w:val="000000"/>
          <w:sz w:val="26"/>
        </w:rPr>
      </w:pPr>
      <w:r w:rsidRPr="00A147D8">
        <w:rPr>
          <w:rStyle w:val="c27"/>
          <w:b/>
          <w:bCs/>
          <w:color w:val="000000"/>
          <w:sz w:val="26"/>
        </w:rPr>
        <w:t>Предметные результаты:</w:t>
      </w:r>
    </w:p>
    <w:p w:rsidR="00695700" w:rsidRPr="00A147D8" w:rsidRDefault="00695700" w:rsidP="00695700">
      <w:pPr>
        <w:pStyle w:val="c31"/>
        <w:shd w:val="clear" w:color="auto" w:fill="FFFFFF"/>
        <w:tabs>
          <w:tab w:val="left" w:pos="142"/>
        </w:tabs>
        <w:spacing w:before="0" w:beforeAutospacing="0" w:after="0" w:afterAutospacing="0"/>
        <w:jc w:val="both"/>
        <w:rPr>
          <w:rStyle w:val="c27"/>
          <w:b/>
          <w:bCs/>
          <w:color w:val="000000"/>
          <w:sz w:val="12"/>
        </w:rPr>
      </w:pP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734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искать и выбирать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ситуацию, описанную в тексте задачи.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соответствующие знаково-символические средства для моделирования ситуации. </w:t>
      </w: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668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конструировать последовательность шагов (алгоритм) решения за</w:t>
      </w:r>
      <w:r w:rsidRPr="00A147D8">
        <w:rPr>
          <w:rFonts w:eastAsia="Calibri" w:cs="Times New Roman"/>
          <w:sz w:val="26"/>
          <w:szCs w:val="24"/>
        </w:rPr>
        <w:softHyphen/>
        <w:t>дачи;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ориентироваться в понятиях «влево», «вправо», «вверх», «вниз»;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ориентироваться на точку начала движения, на числа и стрелки и др., указывающие направление движения;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проводить линии по заданному маршруту (алгоритму);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выделять фигуру заданной формы на сложном чертеже;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</w:rPr>
        <w:t>а</w:t>
      </w:r>
      <w:r w:rsidRPr="00A147D8">
        <w:rPr>
          <w:rFonts w:ascii="Times New Roman" w:hAnsi="Times New Roman"/>
          <w:sz w:val="26"/>
          <w:szCs w:val="24"/>
          <w:lang w:eastAsia="ru-RU"/>
        </w:rPr>
        <w:t>нализировать расположение деталей ( танов, треугольников, угол- и, спичек) в исходной конструкции;</w:t>
      </w: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734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составлять фигуры из частей, определять место заданной детали конструкции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 выявлять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(промежуточный, итоговый) результат с заданным условием.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выбор деталей или способа действия при заданном условии.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предложенные возможные варианты верного решения.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объёмные фигуры из различных материалов (проволока, пластилин и др.) и из развёрток. </w:t>
      </w:r>
    </w:p>
    <w:p w:rsidR="00695700" w:rsidRDefault="00695700" w:rsidP="00695700">
      <w:pPr>
        <w:spacing w:after="0" w:line="240" w:lineRule="auto"/>
        <w:jc w:val="both"/>
      </w:pPr>
      <w:r>
        <w:br w:type="page"/>
      </w:r>
    </w:p>
    <w:p w:rsidR="00695700" w:rsidRDefault="00695700" w:rsidP="00695700">
      <w:pPr>
        <w:pStyle w:val="a9"/>
        <w:spacing w:before="0" w:beforeAutospacing="0" w:after="0" w:afterAutospacing="0"/>
        <w:jc w:val="center"/>
        <w:textAlignment w:val="baseline"/>
        <w:rPr>
          <w:b/>
          <w:sz w:val="28"/>
        </w:rPr>
      </w:pPr>
      <w:r w:rsidRPr="00695700">
        <w:rPr>
          <w:b/>
          <w:sz w:val="28"/>
        </w:rPr>
        <w:lastRenderedPageBreak/>
        <w:t>Содержание внеурочной деятельности</w:t>
      </w:r>
    </w:p>
    <w:p w:rsidR="00537829" w:rsidRDefault="00537829" w:rsidP="00695700">
      <w:pPr>
        <w:pStyle w:val="a9"/>
        <w:spacing w:before="0" w:beforeAutospacing="0" w:after="0" w:afterAutospacing="0"/>
        <w:jc w:val="both"/>
        <w:textAlignment w:val="baseline"/>
        <w:rPr>
          <w:b/>
        </w:rPr>
      </w:pP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b/>
        </w:rPr>
        <w:t xml:space="preserve">1 раздел </w:t>
      </w:r>
      <w:r w:rsidRPr="00DE4396">
        <w:t xml:space="preserve">«Вводное занятие» (1 ч) </w:t>
      </w:r>
    </w:p>
    <w:p w:rsidR="00695700" w:rsidRDefault="00695700" w:rsidP="00695700">
      <w:pPr>
        <w:pStyle w:val="a9"/>
        <w:numPr>
          <w:ilvl w:val="1"/>
          <w:numId w:val="11"/>
        </w:numPr>
        <w:spacing w:before="0" w:beforeAutospacing="0" w:after="0" w:afterAutospacing="0"/>
        <w:ind w:left="0"/>
        <w:jc w:val="both"/>
        <w:textAlignment w:val="baseline"/>
      </w:pPr>
      <w:r>
        <w:t xml:space="preserve"> Знакомство с историей театра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>
        <w:rPr>
          <w:color w:val="000000"/>
          <w:shd w:val="clear" w:color="auto" w:fill="FFFFFF"/>
        </w:rPr>
        <w:t xml:space="preserve">Вводное занятие. Театр. Его истоки. Знакомство с историей возникновения театра петрушек, с театральной лексикой, профессиями людей, которые работают в театре (режиссер, художник - декоратор, бутафор, актер). </w:t>
      </w:r>
      <w:r>
        <w:t>Зачем надо уметь играть. Что значит понимать искусство. Игра. Игровой тренинг.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DE4396">
        <w:rPr>
          <w:b/>
        </w:rPr>
        <w:t>2 раздел</w:t>
      </w:r>
      <w:r>
        <w:t xml:space="preserve"> «Секреты сценического мастерства» (2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2.1. Таинственные превращения.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Ввести детей в мир театра, дать первоначальное представление о “превращении и перевоплощении”, как главном явлении театрального искусства.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2.2. </w:t>
      </w:r>
      <w:r>
        <w:t>Таинственные превращения.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E43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актёрского мастерства</w:t>
      </w:r>
      <w:r w:rsidRPr="00DE43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DE43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дикция, интонация, темп речи, рифма, ритм. Искусство декламации. Импровизация. Диалог. Монолог.Таинственные превращения. Упражнения и игры на внимание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46F45">
        <w:rPr>
          <w:rFonts w:ascii="Times New Roman" w:hAnsi="Times New Roman"/>
          <w:sz w:val="24"/>
          <w:szCs w:val="24"/>
        </w:rPr>
        <w:t>Этика поведения в театре. «Театр н</w:t>
      </w:r>
      <w:r>
        <w:rPr>
          <w:rFonts w:ascii="Times New Roman" w:hAnsi="Times New Roman"/>
          <w:sz w:val="24"/>
          <w:szCs w:val="24"/>
        </w:rPr>
        <w:t>ачинается с вешалки» (К.С. Ста</w:t>
      </w:r>
      <w:r w:rsidRPr="00646F45">
        <w:rPr>
          <w:rFonts w:ascii="Times New Roman" w:hAnsi="Times New Roman"/>
          <w:sz w:val="24"/>
          <w:szCs w:val="24"/>
        </w:rPr>
        <w:t>ниславский). Обсуждение: «Что</w:t>
      </w:r>
      <w:r>
        <w:rPr>
          <w:rFonts w:ascii="Times New Roman" w:hAnsi="Times New Roman"/>
          <w:sz w:val="24"/>
          <w:szCs w:val="24"/>
        </w:rPr>
        <w:t xml:space="preserve"> значит это выражение известно</w:t>
      </w:r>
      <w:r w:rsidRPr="00646F45">
        <w:rPr>
          <w:rFonts w:ascii="Times New Roman" w:hAnsi="Times New Roman"/>
          <w:sz w:val="24"/>
          <w:szCs w:val="24"/>
        </w:rPr>
        <w:t>го режиссёра?» Зрительный зал и сцена. Театральный словарик: «антракт», «авансцена», «инсценировка», «аплодисменты», «бис</w:t>
      </w:r>
      <w:r>
        <w:rPr>
          <w:rFonts w:ascii="Times New Roman" w:hAnsi="Times New Roman"/>
          <w:sz w:val="24"/>
          <w:szCs w:val="24"/>
        </w:rPr>
        <w:t>».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F45">
        <w:rPr>
          <w:rFonts w:ascii="Times New Roman" w:hAnsi="Times New Roman"/>
          <w:b/>
          <w:sz w:val="24"/>
          <w:szCs w:val="24"/>
        </w:rPr>
        <w:t xml:space="preserve">3 раздел </w:t>
      </w:r>
      <w:r>
        <w:rPr>
          <w:rFonts w:ascii="Times New Roman" w:hAnsi="Times New Roman"/>
          <w:sz w:val="24"/>
          <w:szCs w:val="24"/>
        </w:rPr>
        <w:t>«Выбор пьесы для спектакля» (7 ч)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«Советы здоровья» (пьеса по ОБЖ)</w:t>
      </w:r>
    </w:p>
    <w:p w:rsidR="00695700" w:rsidRPr="003D6E8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Выбор для спектакля пьесы. Выразительное чтение пьес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учителем: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«Советы здоровья»</w:t>
      </w:r>
      <w:r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.</w:t>
      </w:r>
      <w:r w:rsidRPr="003D6E8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Беседа о прочитанном.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</w:r>
      <w:r w:rsidRPr="003D6E80">
        <w:rPr>
          <w:rStyle w:val="c5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3D6E8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3D6E8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3.2. </w:t>
      </w:r>
      <w:r>
        <w:rPr>
          <w:rFonts w:ascii="Times New Roman" w:hAnsi="Times New Roman"/>
          <w:sz w:val="24"/>
          <w:szCs w:val="24"/>
        </w:rPr>
        <w:t>«Советы здоровья» (пьеса по ОБЖ)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3.3. Распределение ролей и отработка чтения.</w:t>
      </w:r>
    </w:p>
    <w:p w:rsidR="00695700" w:rsidRPr="00DE4396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6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Распределение ролей и чтение произведения учащи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</w:t>
      </w:r>
      <w:r w:rsidRPr="00646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ся: Определить сколько действующих лиц в пьесе? Каково эмоциональное состояние персонажа? Каков его характер? Развитие  речевого дыхания и артикуляции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3.4. Распределение ролей и отработка чтения.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Продолжить работу выразительному чтению сказки. Индивидуальный подход к каждому.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3.5. 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</w:r>
      <w:r>
        <w:rPr>
          <w:color w:val="000000"/>
          <w:shd w:val="clear" w:color="auto" w:fill="FFFFFF"/>
        </w:rPr>
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3.6.Читка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>
        <w:rPr>
          <w:color w:val="000000"/>
          <w:shd w:val="clear" w:color="auto" w:fill="FFFFFF"/>
        </w:rPr>
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3.7.Читка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Выражение настроения, характера через мимику и жесты. Средства образной выразительности.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7E7800">
        <w:rPr>
          <w:b/>
        </w:rPr>
        <w:t>4 раздел</w:t>
      </w:r>
      <w:r>
        <w:t xml:space="preserve"> «</w:t>
      </w:r>
      <w:r w:rsidRPr="00966368">
        <w:rPr>
          <w:color w:val="000000"/>
          <w:shd w:val="clear" w:color="auto" w:fill="FFFFFF"/>
        </w:rPr>
        <w:t>Изготовление кукол и бутафории. Беседа по охране труда</w:t>
      </w:r>
      <w:r>
        <w:rPr>
          <w:color w:val="000000"/>
          <w:shd w:val="clear" w:color="auto" w:fill="FFFFFF"/>
        </w:rPr>
        <w:t>» (8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4.1.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Обучение работе над ширмой: надеть куклу на руку: голову на указательный палец, руки куклы на большой и средний пальцы; проводить 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4.2.Изготовление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4.3.Изготовление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4.4.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ab/>
        <w:t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4.5. Изготовление декораций.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t xml:space="preserve">Что такое декорация. Зачем нужны декорации. Художники - декораторы. Выражение настроения, отношения художника к событию или герою с помощью цвета. Создание своих декораций. </w:t>
      </w:r>
      <w:r>
        <w:rPr>
          <w:color w:val="000000"/>
          <w:shd w:val="clear" w:color="auto" w:fill="FFFFFF"/>
        </w:rPr>
        <w:t>Изготовление кукол и бутафории. Беседа по охране труда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4.6. Изготовление декораций.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>Стихотворение В. Берестова как сценическая история. Репетиция и показ. Внешний вид сказочного героя, его одежда (костюм). Костюм – важное средство характеристики персонажа.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4.7. 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Театральный словарик: «бутафория». Для чего нужна бутафория и из чего её изготовляют. Изготовление пальчиковых кукол. Пальчиковая гимнастика. Импровизация из рук. Игра с пальчиковыми куклами.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4.8. 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Театральный словарик: «афиша». Назначение афиши и театральной программки. Изготовление афиши. Заполнение программки.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39750E">
        <w:rPr>
          <w:b/>
        </w:rPr>
        <w:t>5 раздел</w:t>
      </w:r>
      <w:r>
        <w:t xml:space="preserve"> «Показ спектакля» (3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5.1. Генеральная репетиция пьесы.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Импровизация.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t xml:space="preserve">5.2. </w:t>
      </w:r>
      <w:r w:rsidRPr="00966368">
        <w:rPr>
          <w:color w:val="000000"/>
          <w:shd w:val="clear" w:color="auto" w:fill="FFFFFF"/>
        </w:rPr>
        <w:t>Показ пьесы детям, родителям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</w:t>
      </w:r>
      <w:r w:rsidRPr="00072FEF">
        <w:rPr>
          <w:color w:val="000000"/>
          <w:shd w:val="clear" w:color="auto" w:fill="FFFFFF"/>
        </w:rPr>
        <w:t>рганизац</w:t>
      </w:r>
      <w:r>
        <w:rPr>
          <w:color w:val="000000"/>
          <w:shd w:val="clear" w:color="auto" w:fill="FFFFFF"/>
        </w:rPr>
        <w:t>ия и проведение спек</w:t>
      </w:r>
      <w:r>
        <w:rPr>
          <w:color w:val="000000"/>
          <w:shd w:val="clear" w:color="auto" w:fill="FFFFFF"/>
        </w:rPr>
        <w:softHyphen/>
        <w:t>такля</w:t>
      </w:r>
      <w:r w:rsidRPr="00072FEF">
        <w:rPr>
          <w:color w:val="000000"/>
          <w:shd w:val="clear" w:color="auto" w:fill="FFFFFF"/>
        </w:rPr>
        <w:t xml:space="preserve"> учащимся начальных классов, дошкольни</w:t>
      </w:r>
      <w:r w:rsidRPr="00072FEF">
        <w:rPr>
          <w:color w:val="000000"/>
          <w:shd w:val="clear" w:color="auto" w:fill="FFFFFF"/>
        </w:rPr>
        <w:softHyphen/>
        <w:t>кам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5.3.Анализ поставленного спектакля</w:t>
      </w:r>
    </w:p>
    <w:p w:rsidR="00695700" w:rsidRPr="00A461C4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 xml:space="preserve">Подведение итогов, плюсы и минусы работы; похвала и награждение каждого обучающегося.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39750E">
        <w:rPr>
          <w:b/>
          <w:color w:val="000000"/>
          <w:shd w:val="clear" w:color="auto" w:fill="FFFFFF"/>
        </w:rPr>
        <w:t>6 раздел</w:t>
      </w:r>
      <w:r>
        <w:rPr>
          <w:color w:val="000000"/>
          <w:shd w:val="clear" w:color="auto" w:fill="FFFFFF"/>
        </w:rPr>
        <w:t xml:space="preserve"> «</w:t>
      </w:r>
      <w:r>
        <w:t>«Выбор пьесы для спектакля» (1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6.1. Русская народная сказка «Теремок</w:t>
      </w:r>
      <w:r w:rsidRPr="00966368">
        <w:t>»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Выбор для спектакля пьесы. Выразительное чтение пьес учителем:</w:t>
      </w:r>
      <w:r w:rsidRPr="00646F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46F45"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р.н. </w:t>
      </w:r>
      <w:r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сказка «Теремок</w:t>
      </w:r>
      <w:r w:rsidRPr="00646F45"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». 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Беседа о прочитанном. 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-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</w:r>
      <w:r w:rsidRPr="00646F45">
        <w:rPr>
          <w:rStyle w:val="c5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46F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437D">
        <w:rPr>
          <w:b/>
        </w:rPr>
        <w:t>7 раздел</w:t>
      </w:r>
      <w:r>
        <w:t xml:space="preserve"> ««</w:t>
      </w:r>
      <w:r w:rsidRPr="00966368">
        <w:rPr>
          <w:color w:val="000000"/>
          <w:shd w:val="clear" w:color="auto" w:fill="FFFFFF"/>
        </w:rPr>
        <w:t>Изготовление кукол и бутафории. Беседа по охране труда</w:t>
      </w:r>
      <w:r>
        <w:rPr>
          <w:color w:val="000000"/>
          <w:shd w:val="clear" w:color="auto" w:fill="FFFFFF"/>
        </w:rPr>
        <w:t>» (6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7.1. Изготовление кукол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7.2.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7.3.Изготовление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7.4.Изготовление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7.5. Изготовление декораций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t xml:space="preserve"> Выражение настроения, отношения художника к событию или герою с помощью цвета. Создание своих декораций. </w:t>
      </w:r>
      <w:r>
        <w:rPr>
          <w:color w:val="000000"/>
          <w:shd w:val="clear" w:color="auto" w:fill="FFFFFF"/>
        </w:rPr>
        <w:t>Изготовление кукол и бутафории. Беседа по охране труда.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7.6. Изготовление декораций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>Репетиция и показ. Внешний вид сказочного героя, его одежда (костюм). Костюм – важное средство характеристики персонажа.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2FEF">
        <w:rPr>
          <w:b/>
          <w:color w:val="000000"/>
          <w:shd w:val="clear" w:color="auto" w:fill="FFFFFF"/>
        </w:rPr>
        <w:t>8 раздел</w:t>
      </w:r>
      <w:r>
        <w:rPr>
          <w:color w:val="000000"/>
          <w:shd w:val="clear" w:color="auto" w:fill="FFFFFF"/>
        </w:rPr>
        <w:t xml:space="preserve"> «Работа над пьесой» (4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8.1. </w:t>
      </w:r>
      <w:r w:rsidRPr="00966368">
        <w:t>Распре</w:t>
      </w:r>
      <w:r>
        <w:t>деление ролей и отработка чтения</w:t>
      </w:r>
    </w:p>
    <w:p w:rsidR="00695700" w:rsidRPr="00072FEF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 w:rsidRPr="00646F45">
        <w:rPr>
          <w:color w:val="000000"/>
          <w:shd w:val="clear" w:color="auto" w:fill="FFFFFF"/>
        </w:rPr>
        <w:t>Распределение ролей и чтение произведения учащи</w:t>
      </w:r>
      <w:r>
        <w:rPr>
          <w:color w:val="000000"/>
          <w:shd w:val="clear" w:color="auto" w:fill="FFFFFF"/>
        </w:rPr>
        <w:t>ми</w:t>
      </w:r>
      <w:r w:rsidRPr="00646F45">
        <w:rPr>
          <w:color w:val="000000"/>
          <w:shd w:val="clear" w:color="auto" w:fill="FFFFFF"/>
        </w:rPr>
        <w:t>ся: Определить сколько действующих лиц в пьесе? Каково эмоциональное состояние персонажа? Каков его характер? Развитие  речевого дыхания и артикуляции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lastRenderedPageBreak/>
        <w:t xml:space="preserve">8.2. </w:t>
      </w:r>
      <w:r w:rsidRPr="00966368">
        <w:t>Распре</w:t>
      </w:r>
      <w:r>
        <w:t>деление ролей и отработка чтения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Продолжить работу выразительному чтению сказки. Индивидуальный подход к каждому.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8.3. </w:t>
      </w:r>
      <w:r w:rsidRPr="00966368">
        <w:t>Читка и разучивание сказки</w:t>
      </w:r>
      <w:r>
        <w:tab/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</w:r>
      <w:r>
        <w:rPr>
          <w:color w:val="000000"/>
          <w:shd w:val="clear" w:color="auto" w:fill="FFFFFF"/>
        </w:rPr>
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8.4. </w:t>
      </w:r>
      <w:r w:rsidRPr="00966368">
        <w:t>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Изготовление пальчиковых кукол. Пальчиковая гимнастика. Импровизация из рук. Игра с пальчиковыми куклами.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072FEF">
        <w:rPr>
          <w:b/>
        </w:rPr>
        <w:t>9 раздел</w:t>
      </w:r>
      <w:r>
        <w:t xml:space="preserve"> «</w:t>
      </w:r>
      <w:r w:rsidRPr="00966368">
        <w:t>Показ спектакля</w:t>
      </w:r>
      <w:r>
        <w:t>» (2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9.1. Генеральная репетиция пьесы.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Импровизация.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t xml:space="preserve">9.2. </w:t>
      </w:r>
      <w:r w:rsidRPr="00966368">
        <w:rPr>
          <w:color w:val="000000"/>
          <w:shd w:val="clear" w:color="auto" w:fill="FFFFFF"/>
        </w:rPr>
        <w:t>Показ пьесы детям, родителям</w:t>
      </w:r>
      <w:r>
        <w:rPr>
          <w:color w:val="000000"/>
          <w:shd w:val="clear" w:color="auto" w:fill="FFFFFF"/>
        </w:rPr>
        <w:t>.</w:t>
      </w:r>
    </w:p>
    <w:p w:rsidR="00695700" w:rsidRPr="00072FEF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</w:t>
      </w:r>
      <w:r w:rsidRPr="00072FEF">
        <w:rPr>
          <w:color w:val="000000"/>
          <w:shd w:val="clear" w:color="auto" w:fill="FFFFFF"/>
        </w:rPr>
        <w:t>рганизац</w:t>
      </w:r>
      <w:r>
        <w:rPr>
          <w:color w:val="000000"/>
          <w:shd w:val="clear" w:color="auto" w:fill="FFFFFF"/>
        </w:rPr>
        <w:t>ия и проведение спек</w:t>
      </w:r>
      <w:r>
        <w:rPr>
          <w:color w:val="000000"/>
          <w:shd w:val="clear" w:color="auto" w:fill="FFFFFF"/>
        </w:rPr>
        <w:softHyphen/>
        <w:t>такля</w:t>
      </w:r>
      <w:r w:rsidRPr="00072FEF">
        <w:rPr>
          <w:color w:val="000000"/>
          <w:shd w:val="clear" w:color="auto" w:fill="FFFFFF"/>
        </w:rPr>
        <w:t xml:space="preserve"> учащимся начальных классов, дошкольни</w:t>
      </w:r>
      <w:r w:rsidRPr="00072FEF">
        <w:rPr>
          <w:color w:val="000000"/>
          <w:shd w:val="clear" w:color="auto" w:fill="FFFFFF"/>
        </w:rPr>
        <w:softHyphen/>
        <w:t>кам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2FEF">
        <w:rPr>
          <w:b/>
          <w:color w:val="000000"/>
          <w:shd w:val="clear" w:color="auto" w:fill="FFFFFF"/>
        </w:rPr>
        <w:t>10 раздел</w:t>
      </w:r>
      <w:r>
        <w:rPr>
          <w:color w:val="000000"/>
          <w:shd w:val="clear" w:color="auto" w:fill="FFFFFF"/>
        </w:rPr>
        <w:t xml:space="preserve"> «Итоги за год» (1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10.1. </w:t>
      </w:r>
      <w:r w:rsidRPr="00966368">
        <w:t>Анализ поставленных спектаклей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 xml:space="preserve">Подведение итогов года, плюсы и минусы работы; похвала и награждение каждого обучающегося. </w:t>
      </w:r>
    </w:p>
    <w:p w:rsidR="00695700" w:rsidRDefault="00695700">
      <w:r>
        <w:br w:type="page"/>
      </w:r>
    </w:p>
    <w:p w:rsidR="005E20D4" w:rsidRDefault="00695700" w:rsidP="00537829">
      <w:pPr>
        <w:tabs>
          <w:tab w:val="left" w:pos="142"/>
        </w:tabs>
        <w:ind w:left="142"/>
        <w:jc w:val="center"/>
        <w:rPr>
          <w:rFonts w:ascii="Times New Roman" w:hAnsi="Times New Roman"/>
          <w:b/>
          <w:caps/>
          <w:sz w:val="26"/>
          <w:szCs w:val="24"/>
        </w:rPr>
      </w:pPr>
      <w:r w:rsidRPr="00A147D8">
        <w:rPr>
          <w:rFonts w:ascii="Times New Roman" w:hAnsi="Times New Roman"/>
          <w:b/>
          <w:caps/>
          <w:sz w:val="26"/>
          <w:szCs w:val="24"/>
        </w:rPr>
        <w:lastRenderedPageBreak/>
        <w:t>Тематическое планирование В СООТВЕТСТВИИ С РАБОЧЕЙ ПРОГРАММОЙ ВОСПИТАНИЯ МБОУ «МАЛОКРЮКОВСКАЯ ООШ»</w:t>
      </w:r>
    </w:p>
    <w:tbl>
      <w:tblPr>
        <w:tblStyle w:val="aa"/>
        <w:tblW w:w="10991" w:type="dxa"/>
        <w:tblInd w:w="-318" w:type="dxa"/>
        <w:tblLayout w:type="fixed"/>
        <w:tblLook w:val="04A0"/>
      </w:tblPr>
      <w:tblGrid>
        <w:gridCol w:w="852"/>
        <w:gridCol w:w="5670"/>
        <w:gridCol w:w="1057"/>
        <w:gridCol w:w="1070"/>
        <w:gridCol w:w="2038"/>
        <w:gridCol w:w="304"/>
      </w:tblGrid>
      <w:tr w:rsidR="00537829" w:rsidRPr="00966368" w:rsidTr="00537829">
        <w:trPr>
          <w:gridAfter w:val="1"/>
          <w:wAfter w:w="304" w:type="dxa"/>
          <w:trHeight w:val="614"/>
        </w:trPr>
        <w:tc>
          <w:tcPr>
            <w:tcW w:w="852" w:type="dxa"/>
            <w:vMerge w:val="restart"/>
            <w:vAlign w:val="center"/>
          </w:tcPr>
          <w:p w:rsidR="00537829" w:rsidRPr="00A147D8" w:rsidRDefault="00537829" w:rsidP="006957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№</w:t>
            </w:r>
          </w:p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537829" w:rsidRPr="00966368" w:rsidRDefault="00537829" w:rsidP="005378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Тема занятия</w:t>
            </w:r>
          </w:p>
        </w:tc>
        <w:tc>
          <w:tcPr>
            <w:tcW w:w="1057" w:type="dxa"/>
            <w:vMerge w:val="restart"/>
            <w:vAlign w:val="center"/>
          </w:tcPr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Кол-во часов</w:t>
            </w:r>
          </w:p>
        </w:tc>
        <w:tc>
          <w:tcPr>
            <w:tcW w:w="1070" w:type="dxa"/>
            <w:vMerge w:val="restart"/>
            <w:tcBorders>
              <w:right w:val="nil"/>
            </w:tcBorders>
            <w:vAlign w:val="center"/>
          </w:tcPr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Дата</w:t>
            </w:r>
          </w:p>
        </w:tc>
        <w:tc>
          <w:tcPr>
            <w:tcW w:w="2038" w:type="dxa"/>
            <w:vMerge w:val="restart"/>
          </w:tcPr>
          <w:p w:rsidR="00537829" w:rsidRDefault="00537829" w:rsidP="00537829">
            <w:pPr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A147D8">
              <w:rPr>
                <w:rFonts w:ascii="Times New Roman" w:hAnsi="Times New Roman"/>
                <w:b/>
                <w:sz w:val="26"/>
                <w:szCs w:val="24"/>
              </w:rPr>
              <w:t>Основные направления</w:t>
            </w:r>
          </w:p>
          <w:p w:rsidR="00537829" w:rsidRPr="00A147D8" w:rsidRDefault="00537829" w:rsidP="005378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</w:pPr>
            <w:r w:rsidRPr="00A147D8">
              <w:rPr>
                <w:rFonts w:ascii="Times New Roman" w:hAnsi="Times New Roman"/>
                <w:b/>
                <w:sz w:val="26"/>
                <w:szCs w:val="24"/>
              </w:rPr>
              <w:t>воспитательной деятельности</w:t>
            </w:r>
          </w:p>
        </w:tc>
      </w:tr>
      <w:tr w:rsidR="00537829" w:rsidRPr="00966368" w:rsidTr="00537829">
        <w:trPr>
          <w:trHeight w:val="423"/>
        </w:trPr>
        <w:tc>
          <w:tcPr>
            <w:tcW w:w="852" w:type="dxa"/>
            <w:vMerge/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537829" w:rsidRPr="00966368" w:rsidRDefault="00537829" w:rsidP="00537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537829" w:rsidRPr="00966368" w:rsidRDefault="00537829" w:rsidP="00695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right w:val="nil"/>
            </w:tcBorders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829" w:rsidRPr="00966368" w:rsidTr="00537829">
        <w:trPr>
          <w:gridAfter w:val="1"/>
          <w:wAfter w:w="304" w:type="dxa"/>
          <w:trHeight w:val="462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966368">
              <w:rPr>
                <w:rFonts w:ascii="Times New Roman" w:hAnsi="Times New Roman"/>
                <w:sz w:val="24"/>
                <w:szCs w:val="24"/>
              </w:rPr>
              <w:t xml:space="preserve"> историей </w:t>
            </w:r>
            <w:r>
              <w:rPr>
                <w:rFonts w:ascii="Times New Roman" w:hAnsi="Times New Roman"/>
                <w:sz w:val="24"/>
                <w:szCs w:val="24"/>
              </w:rPr>
              <w:t>театра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  <w:trHeight w:val="462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Таинственные превращения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Таинственные превращения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«Советы здоровья» (пьеса по ОБЖ)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«Советы здоровья» (пьеса по ОБЖ)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</w:t>
            </w:r>
            <w:r>
              <w:rPr>
                <w:rFonts w:ascii="Times New Roman" w:hAnsi="Times New Roman"/>
                <w:sz w:val="24"/>
                <w:szCs w:val="24"/>
              </w:rPr>
              <w:t>деление ролей и отработка чтения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</w:t>
            </w:r>
            <w:r>
              <w:rPr>
                <w:rFonts w:ascii="Times New Roman" w:hAnsi="Times New Roman"/>
                <w:sz w:val="24"/>
                <w:szCs w:val="24"/>
              </w:rPr>
              <w:t>деление ролей и отработка чтения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пьесы.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Показ пьесы детям, родителям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поставленного спектакля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537829" w:rsidRPr="00966368" w:rsidRDefault="00152826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«Волк и лиса</w:t>
            </w:r>
            <w:r w:rsidR="005378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Распределение ролей и отработка чтение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Распределение ролей и отработка чтение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Читка и разучивание сказки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пьесы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 пьесы детям, родителям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45F1A"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1,2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7829" w:rsidRPr="00966368" w:rsidRDefault="00152826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Резервный час. </w:t>
            </w:r>
            <w:bookmarkStart w:id="0" w:name="_GoBack"/>
            <w:bookmarkEnd w:id="0"/>
            <w:r w:rsidR="00537829" w:rsidRPr="00966368">
              <w:rPr>
                <w:rFonts w:ascii="Times New Roman" w:hAnsi="Times New Roman"/>
                <w:sz w:val="24"/>
                <w:szCs w:val="24"/>
              </w:rPr>
              <w:t>Анализ поставленных спектаклей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7829" w:rsidRDefault="00537829" w:rsidP="0053782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37829" w:rsidRDefault="00537829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537829" w:rsidRPr="00537829" w:rsidRDefault="00537829" w:rsidP="0053782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Используемая литература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Альхимович С.М. Театр Петрушек в гостях у малышей. - Минск, 1969.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Алянский Ю.Л. Азбука театра. - Ленинград , 1990.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Баряева Л.Б. и др. Театрализованные игры-занятия с детьми с проблемами в интеллектуальном развитии. – С-П., 2001.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Башаева Т.В. Развитие восприятия у детей. – Ярославль, 1998.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Белюшкина И.Б. и др. Театр, где играют дети. – М., 2001.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Винокурова Н.К. Развитие творческих способностей учащихся.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Караманенко Т.Н., Караманенко Ю.Г. Кукольный театр – дошкольникам. - М., 1982.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Савенков А.И. Детская одарённость: развитие средствами искусства.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Сорокина Н.Ф. Играем в кукольный театр. – М., 2000.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Симановский А.Э. Развитие творческого мышления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Синицина Е.И. Умная тетрадь.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Субботина А.Ю. Развитие воображения у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Тихомирова Л.Ф., Басов А.В. Развитие логического мышления детей. – Ярославль, 1998.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Тихомирова Л.Ф. Развитие познавательных способностей детей. – Ярославль, 1996.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Флинг Х. Куклы-марионетки. С-П., 2000.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Черемошкина Л.В. Развитие внимания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Черемошкина Л.В. Развитие памяти детей. – Ярославль, 1997.</w:t>
      </w:r>
    </w:p>
    <w:p w:rsidR="00537829" w:rsidRPr="00537829" w:rsidRDefault="00537829" w:rsidP="0053782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реквизита в кукольном театре. — М., 1979. Михеева    Л. Н.</w:t>
      </w:r>
    </w:p>
    <w:p w:rsidR="00695700" w:rsidRPr="00537829" w:rsidRDefault="00695700" w:rsidP="00695700">
      <w:pPr>
        <w:tabs>
          <w:tab w:val="left" w:pos="142"/>
        </w:tabs>
        <w:ind w:left="142"/>
        <w:rPr>
          <w:sz w:val="24"/>
        </w:rPr>
      </w:pPr>
    </w:p>
    <w:sectPr w:rsidR="00695700" w:rsidRPr="00537829" w:rsidSect="00695700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15F" w:rsidRDefault="00DB615F" w:rsidP="00695700">
      <w:pPr>
        <w:spacing w:after="0" w:line="240" w:lineRule="auto"/>
      </w:pPr>
      <w:r>
        <w:separator/>
      </w:r>
    </w:p>
  </w:endnote>
  <w:endnote w:type="continuationSeparator" w:id="1">
    <w:p w:rsidR="00DB615F" w:rsidRDefault="00DB615F" w:rsidP="0069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15F" w:rsidRDefault="00DB615F" w:rsidP="00695700">
      <w:pPr>
        <w:spacing w:after="0" w:line="240" w:lineRule="auto"/>
      </w:pPr>
      <w:r>
        <w:separator/>
      </w:r>
    </w:p>
  </w:footnote>
  <w:footnote w:type="continuationSeparator" w:id="1">
    <w:p w:rsidR="00DB615F" w:rsidRDefault="00DB615F" w:rsidP="0069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616"/>
    <w:multiLevelType w:val="hybridMultilevel"/>
    <w:tmpl w:val="7636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E172F"/>
    <w:multiLevelType w:val="hybridMultilevel"/>
    <w:tmpl w:val="2D3E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16D84"/>
    <w:multiLevelType w:val="multilevel"/>
    <w:tmpl w:val="6FE2A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C62EFE"/>
    <w:multiLevelType w:val="hybridMultilevel"/>
    <w:tmpl w:val="1698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A73CC6"/>
    <w:multiLevelType w:val="multilevel"/>
    <w:tmpl w:val="8012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36AB5"/>
    <w:multiLevelType w:val="hybridMultilevel"/>
    <w:tmpl w:val="DCF6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60B04"/>
    <w:multiLevelType w:val="hybridMultilevel"/>
    <w:tmpl w:val="74C63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465ED"/>
    <w:multiLevelType w:val="hybridMultilevel"/>
    <w:tmpl w:val="0030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D10EC9"/>
    <w:multiLevelType w:val="hybridMultilevel"/>
    <w:tmpl w:val="D54C4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5A715F"/>
    <w:multiLevelType w:val="hybridMultilevel"/>
    <w:tmpl w:val="4EC6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D6129"/>
    <w:multiLevelType w:val="hybridMultilevel"/>
    <w:tmpl w:val="5736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0F43C4"/>
    <w:multiLevelType w:val="hybridMultilevel"/>
    <w:tmpl w:val="EC28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700"/>
    <w:rsid w:val="000B12AD"/>
    <w:rsid w:val="00152826"/>
    <w:rsid w:val="00333CEF"/>
    <w:rsid w:val="00537829"/>
    <w:rsid w:val="005E20D4"/>
    <w:rsid w:val="00695700"/>
    <w:rsid w:val="007244E2"/>
    <w:rsid w:val="007D5C8C"/>
    <w:rsid w:val="00983CB8"/>
    <w:rsid w:val="00DB615F"/>
    <w:rsid w:val="00F7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700"/>
    <w:pPr>
      <w:ind w:left="720"/>
      <w:contextualSpacing/>
    </w:pPr>
  </w:style>
  <w:style w:type="character" w:customStyle="1" w:styleId="c27">
    <w:name w:val="c27"/>
    <w:basedOn w:val="a0"/>
    <w:rsid w:val="00695700"/>
  </w:style>
  <w:style w:type="paragraph" w:customStyle="1" w:styleId="c31">
    <w:name w:val="c31"/>
    <w:basedOn w:val="a"/>
    <w:rsid w:val="0069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uiPriority w:val="99"/>
    <w:locked/>
    <w:rsid w:val="00695700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695700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 w:cstheme="minorBidi"/>
      <w:sz w:val="23"/>
      <w:szCs w:val="23"/>
    </w:rPr>
  </w:style>
  <w:style w:type="paragraph" w:customStyle="1" w:styleId="Default">
    <w:name w:val="Default"/>
    <w:rsid w:val="006957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01">
    <w:name w:val="fontstyle01"/>
    <w:basedOn w:val="a0"/>
    <w:rsid w:val="0069570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9570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9570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695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570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695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5700"/>
    <w:rPr>
      <w:rFonts w:ascii="Calibri" w:eastAsia="Calibri" w:hAnsi="Calibri" w:cs="Times New Roman"/>
    </w:rPr>
  </w:style>
  <w:style w:type="character" w:customStyle="1" w:styleId="c1">
    <w:name w:val="c1"/>
    <w:basedOn w:val="a0"/>
    <w:rsid w:val="00695700"/>
  </w:style>
  <w:style w:type="character" w:customStyle="1" w:styleId="apple-converted-space">
    <w:name w:val="apple-converted-space"/>
    <w:basedOn w:val="a0"/>
    <w:rsid w:val="00695700"/>
  </w:style>
  <w:style w:type="paragraph" w:styleId="a9">
    <w:name w:val="Normal (Web)"/>
    <w:basedOn w:val="a"/>
    <w:uiPriority w:val="99"/>
    <w:unhideWhenUsed/>
    <w:rsid w:val="0069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695700"/>
  </w:style>
  <w:style w:type="table" w:styleId="aa">
    <w:name w:val="Table Grid"/>
    <w:basedOn w:val="a1"/>
    <w:uiPriority w:val="59"/>
    <w:rsid w:val="0069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5</cp:revision>
  <dcterms:created xsi:type="dcterms:W3CDTF">2023-12-10T09:23:00Z</dcterms:created>
  <dcterms:modified xsi:type="dcterms:W3CDTF">2024-06-25T07:05:00Z</dcterms:modified>
</cp:coreProperties>
</file>